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61F24" w14:textId="0B290459" w:rsidR="00E42BB2" w:rsidRPr="003D4705" w:rsidRDefault="00E42BB2" w:rsidP="00F136C3">
      <w:pPr>
        <w:rPr>
          <w:b/>
          <w:bCs/>
        </w:rPr>
      </w:pPr>
      <w:r w:rsidRPr="003D4705">
        <w:rPr>
          <w:b/>
          <w:bCs/>
        </w:rPr>
        <w:t>Prueba de texto redactado</w:t>
      </w:r>
      <w:r w:rsidR="007E045C" w:rsidRPr="003D4705">
        <w:rPr>
          <w:b/>
          <w:bCs/>
        </w:rPr>
        <w:t xml:space="preserve"> Zotero con formato XVIII RC Ferrol</w:t>
      </w:r>
      <w:r w:rsidRPr="003D4705">
        <w:rPr>
          <w:b/>
          <w:bCs/>
        </w:rPr>
        <w:t>.</w:t>
      </w:r>
      <w:r w:rsidR="00A24619">
        <w:rPr>
          <w:b/>
          <w:bCs/>
        </w:rPr>
        <w:t xml:space="preserve"> Vers. 3/9/2024</w:t>
      </w:r>
      <w:bookmarkStart w:id="0" w:name="_GoBack"/>
      <w:bookmarkEnd w:id="0"/>
    </w:p>
    <w:p w14:paraId="29CD7834" w14:textId="5BAABBBB" w:rsidR="00FB274F" w:rsidRDefault="00FB274F" w:rsidP="00AE3A3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Libros</w:t>
      </w:r>
      <w:r w:rsidR="00FF629D">
        <w:t>.</w:t>
      </w:r>
    </w:p>
    <w:p w14:paraId="6379357F" w14:textId="6078FC6D" w:rsidR="00AB724E" w:rsidRDefault="00AB724E" w:rsidP="003E4FF8">
      <w:pPr>
        <w:jc w:val="both"/>
      </w:pPr>
      <w:r>
        <w:t xml:space="preserve">Los autores deben aparecer </w:t>
      </w:r>
      <w:r w:rsidR="00912743">
        <w:t>en el orden natural</w:t>
      </w:r>
      <w:r w:rsidR="0037756B">
        <w:t>, primero</w:t>
      </w:r>
      <w:r w:rsidR="00912743">
        <w:t xml:space="preserve"> </w:t>
      </w:r>
      <w:r>
        <w:t xml:space="preserve">sus nombres de pila y </w:t>
      </w:r>
      <w:r w:rsidR="008735E6">
        <w:t xml:space="preserve">después </w:t>
      </w:r>
      <w:r>
        <w:t>sus apellidos</w:t>
      </w:r>
      <w:r w:rsidR="00E80FC1">
        <w:t xml:space="preserve">. Si hubiera más de uno, </w:t>
      </w:r>
      <w:r w:rsidR="002C68BF">
        <w:t xml:space="preserve">se separan </w:t>
      </w:r>
      <w:r w:rsidR="00912743">
        <w:t xml:space="preserve">con </w:t>
      </w:r>
      <w:r w:rsidR="002C68BF">
        <w:t>una coma y un espacio</w:t>
      </w:r>
      <w:r w:rsidR="00912743">
        <w:t xml:space="preserve">, excepto entre el penúltimo y el último, con </w:t>
      </w:r>
      <w:proofErr w:type="gramStart"/>
      <w:r w:rsidR="00912743">
        <w:t>« y</w:t>
      </w:r>
      <w:proofErr w:type="gramEnd"/>
      <w:r w:rsidR="00912743">
        <w:t xml:space="preserve"> ».</w:t>
      </w:r>
      <w:r w:rsidR="00B20B61">
        <w:t xml:space="preserve"> Los distintos campos que componen el registro bibliográfico se separarán mediante una coma seguida de un espacio. </w:t>
      </w:r>
    </w:p>
    <w:p w14:paraId="24211832" w14:textId="7F18ED35" w:rsidR="00FB274F" w:rsidRDefault="008B1F4C" w:rsidP="003E4FF8">
      <w:pPr>
        <w:jc w:val="both"/>
      </w:pPr>
      <w:r>
        <w:t>En</w:t>
      </w:r>
      <w:r w:rsidR="00E42BB2">
        <w:t xml:space="preserve"> la </w:t>
      </w:r>
      <w:r w:rsidR="00E42BB2" w:rsidRPr="00887B8E">
        <w:rPr>
          <w:b/>
          <w:bCs/>
        </w:rPr>
        <w:t xml:space="preserve">primera cita </w:t>
      </w:r>
      <w:r>
        <w:rPr>
          <w:b/>
          <w:bCs/>
        </w:rPr>
        <w:t>a</w:t>
      </w:r>
      <w:r w:rsidR="00E42BB2" w:rsidRPr="00887B8E">
        <w:rPr>
          <w:b/>
          <w:bCs/>
        </w:rPr>
        <w:t xml:space="preserve"> un libro</w:t>
      </w:r>
      <w:r w:rsidR="004B3536">
        <w:t xml:space="preserve">, los autores deben aparecer con sus nombres de pila </w:t>
      </w:r>
      <w:r>
        <w:t xml:space="preserve">completos </w:t>
      </w:r>
      <w:r w:rsidR="00590428">
        <w:t>seguidos de</w:t>
      </w:r>
      <w:r w:rsidR="004B3536">
        <w:t xml:space="preserve"> </w:t>
      </w:r>
      <w:r w:rsidR="00360EC6">
        <w:t xml:space="preserve">sus </w:t>
      </w:r>
      <w:r w:rsidR="004B3536">
        <w:t xml:space="preserve">apellidos en el orden </w:t>
      </w:r>
      <w:r w:rsidR="0020137F">
        <w:t>natural</w:t>
      </w:r>
      <w:r w:rsidR="00FF629D">
        <w:t>, seguidos</w:t>
      </w:r>
      <w:r w:rsidR="00E9458D">
        <w:t xml:space="preserve"> del </w:t>
      </w:r>
      <w:r w:rsidR="008B546A">
        <w:t xml:space="preserve">título en </w:t>
      </w:r>
      <w:r w:rsidR="008B546A" w:rsidRPr="008B546A">
        <w:t>cursiva</w:t>
      </w:r>
      <w:r w:rsidR="008B546A">
        <w:t xml:space="preserve">, </w:t>
      </w:r>
      <w:r w:rsidR="00603EBC">
        <w:t xml:space="preserve">el </w:t>
      </w:r>
      <w:r w:rsidR="00E9458D" w:rsidRPr="008B546A">
        <w:t>lugar</w:t>
      </w:r>
      <w:r w:rsidR="00E9458D">
        <w:t xml:space="preserve"> de edición, </w:t>
      </w:r>
      <w:r w:rsidR="00603EBC">
        <w:t xml:space="preserve">la </w:t>
      </w:r>
      <w:r w:rsidR="00E9458D">
        <w:t xml:space="preserve">editorial y </w:t>
      </w:r>
      <w:r w:rsidR="00603EBC">
        <w:t xml:space="preserve">el </w:t>
      </w:r>
      <w:r w:rsidR="00E9458D">
        <w:t>año</w:t>
      </w:r>
      <w:r w:rsidR="00603EBC">
        <w:t xml:space="preserve"> de publicación</w:t>
      </w:r>
      <w:r w:rsidR="00E42BB2" w:rsidRPr="002725C3">
        <w:rPr>
          <w:rStyle w:val="Refdenotaalpie"/>
        </w:rPr>
        <w:footnoteReference w:id="2"/>
      </w:r>
      <w:r w:rsidR="00E42BB2">
        <w:t>. E</w:t>
      </w:r>
      <w:r w:rsidR="00FA7819">
        <w:t xml:space="preserve">n </w:t>
      </w:r>
      <w:r w:rsidR="004A0494">
        <w:t>una</w:t>
      </w:r>
      <w:r w:rsidR="00E42BB2">
        <w:t xml:space="preserve"> </w:t>
      </w:r>
      <w:r w:rsidR="00E42BB2" w:rsidRPr="00887B8E">
        <w:rPr>
          <w:b/>
          <w:bCs/>
        </w:rPr>
        <w:t xml:space="preserve">cita </w:t>
      </w:r>
      <w:r w:rsidR="00BA12A0">
        <w:rPr>
          <w:b/>
          <w:bCs/>
        </w:rPr>
        <w:t>inmediata</w:t>
      </w:r>
      <w:r w:rsidR="00E42BB2" w:rsidRPr="00887B8E">
        <w:rPr>
          <w:b/>
          <w:bCs/>
        </w:rPr>
        <w:t xml:space="preserve"> </w:t>
      </w:r>
      <w:r w:rsidR="009F31FE">
        <w:rPr>
          <w:b/>
          <w:bCs/>
        </w:rPr>
        <w:t>a</w:t>
      </w:r>
      <w:r w:rsidR="00E42BB2" w:rsidRPr="00887B8E">
        <w:rPr>
          <w:b/>
          <w:bCs/>
        </w:rPr>
        <w:t>l mismo libro</w:t>
      </w:r>
      <w:r w:rsidR="00E42BB2">
        <w:t xml:space="preserve">, </w:t>
      </w:r>
      <w:r w:rsidR="009F31FE">
        <w:t>solamente</w:t>
      </w:r>
      <w:r w:rsidR="0020137F">
        <w:t xml:space="preserve"> aparece</w:t>
      </w:r>
      <w:r w:rsidR="009F31FE">
        <w:t>rá</w:t>
      </w:r>
      <w:r w:rsidR="0020137F">
        <w:t xml:space="preserve"> </w:t>
      </w:r>
      <w:r w:rsidR="001D0861">
        <w:rPr>
          <w:i/>
          <w:iCs/>
        </w:rPr>
        <w:t>I</w:t>
      </w:r>
      <w:r w:rsidR="0020137F">
        <w:rPr>
          <w:i/>
          <w:iCs/>
        </w:rPr>
        <w:t>bid.</w:t>
      </w:r>
      <w:r w:rsidR="001D0861">
        <w:t xml:space="preserve">, </w:t>
      </w:r>
      <w:r w:rsidR="00B2158F">
        <w:t>y para indicar páginas o una posición</w:t>
      </w:r>
      <w:r w:rsidR="0014330F">
        <w:t>, tras</w:t>
      </w:r>
      <w:r w:rsidR="001D0861">
        <w:t xml:space="preserve"> coma</w:t>
      </w:r>
      <w:r w:rsidR="0014330F">
        <w:t xml:space="preserve"> y espacio</w:t>
      </w:r>
      <w:r w:rsidR="000D6D52">
        <w:t>,</w:t>
      </w:r>
      <w:r w:rsidR="00545B18">
        <w:t xml:space="preserve"> la abreviatura «p.</w:t>
      </w:r>
      <w:r w:rsidR="00416E3A">
        <w:t>»</w:t>
      </w:r>
      <w:r w:rsidR="00545B18">
        <w:t xml:space="preserve"> o «pp.</w:t>
      </w:r>
      <w:r w:rsidR="00416E3A">
        <w:t>»</w:t>
      </w:r>
      <w:r w:rsidR="0014330F">
        <w:t xml:space="preserve">, </w:t>
      </w:r>
      <w:r w:rsidR="0097166C">
        <w:t>si es una sola o varias páginas,</w:t>
      </w:r>
      <w:r w:rsidR="001D0861">
        <w:t xml:space="preserve"> </w:t>
      </w:r>
      <w:r w:rsidR="0097166C">
        <w:t>seguidas de</w:t>
      </w:r>
      <w:r w:rsidR="001D0861">
        <w:t xml:space="preserve"> la posición o página</w:t>
      </w:r>
      <w:r w:rsidR="0097166C">
        <w:t>-s</w:t>
      </w:r>
      <w:r w:rsidR="001D0861">
        <w:t xml:space="preserve"> citada</w:t>
      </w:r>
      <w:r w:rsidR="0097166C">
        <w:t>-s</w:t>
      </w:r>
      <w:r w:rsidR="00E42BB2" w:rsidRPr="002725C3">
        <w:rPr>
          <w:rStyle w:val="Refdenotaalpie"/>
        </w:rPr>
        <w:footnoteReference w:id="3"/>
      </w:r>
      <w:r w:rsidR="007B7D05">
        <w:t>, que pueden incluirse también en la primera cita a un libro</w:t>
      </w:r>
      <w:r w:rsidR="007B7D05">
        <w:rPr>
          <w:rStyle w:val="Refdenotaalpie"/>
        </w:rPr>
        <w:footnoteReference w:id="4"/>
      </w:r>
      <w:r w:rsidR="00E42BB2">
        <w:t xml:space="preserve">. </w:t>
      </w:r>
      <w:r w:rsidR="00C43ACA">
        <w:t xml:space="preserve">Si se cita </w:t>
      </w:r>
      <w:r w:rsidR="00C43ACA" w:rsidRPr="00C43ACA">
        <w:rPr>
          <w:b/>
          <w:bCs/>
        </w:rPr>
        <w:t>un libro colectivo con más de un editor</w:t>
      </w:r>
      <w:r w:rsidR="00C43ACA">
        <w:t xml:space="preserve">, </w:t>
      </w:r>
      <w:r w:rsidR="00635C0E">
        <w:t xml:space="preserve">todos </w:t>
      </w:r>
      <w:r w:rsidR="00C43ACA">
        <w:t xml:space="preserve">sus nombres se </w:t>
      </w:r>
      <w:r w:rsidR="00D31796">
        <w:t>incluirán</w:t>
      </w:r>
      <w:r w:rsidR="00C43ACA">
        <w:t xml:space="preserve"> completos en su orden natural, seguidos de «(eds.)»</w:t>
      </w:r>
      <w:r w:rsidR="00C43ACA" w:rsidRPr="002725C3">
        <w:rPr>
          <w:rStyle w:val="Refdenotaalpie"/>
        </w:rPr>
        <w:footnoteReference w:id="5"/>
      </w:r>
      <w:r w:rsidR="00C43ACA">
        <w:t>. Cuando se cite</w:t>
      </w:r>
      <w:r w:rsidR="00C43ACA" w:rsidRPr="00887B8E">
        <w:rPr>
          <w:b/>
          <w:bCs/>
        </w:rPr>
        <w:t xml:space="preserve"> un libr</w:t>
      </w:r>
      <w:r w:rsidR="00C43ACA">
        <w:rPr>
          <w:b/>
          <w:bCs/>
        </w:rPr>
        <w:t>o</w:t>
      </w:r>
      <w:r w:rsidR="00C43ACA" w:rsidRPr="00887B8E">
        <w:rPr>
          <w:b/>
          <w:bCs/>
        </w:rPr>
        <w:t xml:space="preserve"> citado</w:t>
      </w:r>
      <w:r w:rsidR="00C43ACA">
        <w:rPr>
          <w:b/>
          <w:bCs/>
        </w:rPr>
        <w:t xml:space="preserve"> previamente</w:t>
      </w:r>
      <w:r w:rsidR="00C43ACA">
        <w:t>, tras citas a otras obras, aparecerán el nombre o nombres de los autores en su orden natural, pero con sus nombres de pila con iniciales, seguidos del título abreviado, «</w:t>
      </w:r>
      <w:proofErr w:type="spellStart"/>
      <w:r w:rsidR="00C43ACA">
        <w:rPr>
          <w:i/>
          <w:iCs/>
        </w:rPr>
        <w:t>op</w:t>
      </w:r>
      <w:proofErr w:type="spellEnd"/>
      <w:r w:rsidR="00C43ACA">
        <w:rPr>
          <w:i/>
          <w:iCs/>
        </w:rPr>
        <w:t>.</w:t>
      </w:r>
      <w:r w:rsidR="000C13AD">
        <w:rPr>
          <w:i/>
          <w:iCs/>
        </w:rPr>
        <w:t xml:space="preserve"> </w:t>
      </w:r>
      <w:r w:rsidR="00C43ACA">
        <w:rPr>
          <w:i/>
          <w:iCs/>
        </w:rPr>
        <w:t>cit.</w:t>
      </w:r>
      <w:r w:rsidR="00C43ACA">
        <w:t>,</w:t>
      </w:r>
      <w:r w:rsidR="00C43ACA">
        <w:rPr>
          <w:rFonts w:cs="Times New Roman"/>
        </w:rPr>
        <w:t>»</w:t>
      </w:r>
      <w:r w:rsidR="00C43ACA">
        <w:t xml:space="preserve"> y, si fuera preciso, posición de páginas</w:t>
      </w:r>
      <w:r w:rsidR="00C43ACA" w:rsidRPr="002725C3">
        <w:rPr>
          <w:rStyle w:val="Refdenotaalpie"/>
        </w:rPr>
        <w:footnoteReference w:id="6"/>
      </w:r>
      <w:r w:rsidR="00C43ACA">
        <w:t xml:space="preserve">. </w:t>
      </w:r>
    </w:p>
    <w:p w14:paraId="3A9A7BC6" w14:textId="57C96998" w:rsidR="009F6C3E" w:rsidRDefault="00FB274F" w:rsidP="004222D9">
      <w:pPr>
        <w:pBdr>
          <w:top w:val="single" w:sz="4" w:space="1" w:color="auto"/>
          <w:left w:val="single" w:sz="4" w:space="4" w:color="auto"/>
          <w:bottom w:val="single" w:sz="4" w:space="1" w:color="auto"/>
          <w:right w:val="single" w:sz="4" w:space="4" w:color="auto"/>
        </w:pBdr>
        <w:jc w:val="both"/>
      </w:pPr>
      <w:r w:rsidRPr="004222D9">
        <w:t>Artículos de revista</w:t>
      </w:r>
      <w:r w:rsidR="00E62D5A">
        <w:t xml:space="preserve"> </w:t>
      </w:r>
    </w:p>
    <w:p w14:paraId="4EFD4627" w14:textId="3A225944" w:rsidR="00D52683" w:rsidRDefault="00247850" w:rsidP="009F6C3E">
      <w:pPr>
        <w:jc w:val="both"/>
      </w:pPr>
      <w:r>
        <w:t>La cita a</w:t>
      </w:r>
      <w:r w:rsidR="00E02108">
        <w:t xml:space="preserve"> un </w:t>
      </w:r>
      <w:r w:rsidR="00E02108" w:rsidRPr="00887B8E">
        <w:rPr>
          <w:b/>
          <w:bCs/>
        </w:rPr>
        <w:t>artículo de revista, por primera vez</w:t>
      </w:r>
      <w:r w:rsidR="00B93670">
        <w:t xml:space="preserve">, </w:t>
      </w:r>
      <w:r>
        <w:t xml:space="preserve">se inicia con </w:t>
      </w:r>
      <w:r w:rsidR="00E32831">
        <w:t>los nombres y apellidos completos de los autores en su orden natural, separados por comas</w:t>
      </w:r>
      <w:r w:rsidR="00D33716">
        <w:t xml:space="preserve">, </w:t>
      </w:r>
      <w:r w:rsidR="008150BD">
        <w:t xml:space="preserve">el </w:t>
      </w:r>
      <w:r w:rsidR="00E66A5A">
        <w:t xml:space="preserve">título entre </w:t>
      </w:r>
      <w:r w:rsidR="004D14DA">
        <w:t>comillas tipográficas dobles</w:t>
      </w:r>
      <w:r w:rsidR="00D978EF">
        <w:t xml:space="preserve"> («»</w:t>
      </w:r>
      <w:r w:rsidR="00CF5EAF">
        <w:t>)</w:t>
      </w:r>
      <w:r w:rsidR="004D14DA">
        <w:t xml:space="preserve">, </w:t>
      </w:r>
      <w:r w:rsidR="00D978EF">
        <w:t xml:space="preserve">el nombre de la publicación en </w:t>
      </w:r>
      <w:r w:rsidR="00D978EF" w:rsidRPr="00D978EF">
        <w:rPr>
          <w:i/>
          <w:iCs/>
        </w:rPr>
        <w:t>cursiva</w:t>
      </w:r>
      <w:r w:rsidR="00CF5EAF">
        <w:t xml:space="preserve">, </w:t>
      </w:r>
      <w:r w:rsidR="008150BD">
        <w:t xml:space="preserve">el </w:t>
      </w:r>
      <w:r w:rsidR="001F3CEE">
        <w:t>volumen</w:t>
      </w:r>
      <w:r w:rsidR="00696EFC">
        <w:rPr>
          <w:rStyle w:val="Refdenotaalpie"/>
        </w:rPr>
        <w:footnoteReference w:id="7"/>
      </w:r>
      <w:r w:rsidR="00770AA4">
        <w:t xml:space="preserve"> </w:t>
      </w:r>
      <w:r w:rsidR="007A5E69">
        <w:t xml:space="preserve">y, </w:t>
      </w:r>
      <w:r w:rsidR="00011CCA">
        <w:t xml:space="preserve">si lo hubiera </w:t>
      </w:r>
      <w:r w:rsidR="008150BD">
        <w:t xml:space="preserve">el </w:t>
      </w:r>
      <w:r w:rsidR="00DF2A4C">
        <w:t>número</w:t>
      </w:r>
      <w:r w:rsidR="005D440B">
        <w:rPr>
          <w:rStyle w:val="Refdenotaalpie"/>
        </w:rPr>
        <w:footnoteReference w:id="8"/>
      </w:r>
      <w:r w:rsidR="005D440B">
        <w:t>,</w:t>
      </w:r>
      <w:r w:rsidR="00E847B9">
        <w:t xml:space="preserve"> precedido de </w:t>
      </w:r>
      <w:r w:rsidR="00DF2A4C">
        <w:t xml:space="preserve">«, </w:t>
      </w:r>
      <w:proofErr w:type="spellStart"/>
      <w:r w:rsidR="00DF2A4C">
        <w:t>n</w:t>
      </w:r>
      <w:r w:rsidR="00DF2A4C" w:rsidRPr="00063CBB">
        <w:rPr>
          <w:iCs/>
        </w:rPr>
        <w:t>º</w:t>
      </w:r>
      <w:proofErr w:type="spellEnd"/>
      <w:r w:rsidR="00791C9D">
        <w:rPr>
          <w:iCs/>
        </w:rPr>
        <w:t xml:space="preserve"> </w:t>
      </w:r>
      <w:r w:rsidR="00DF2A4C">
        <w:rPr>
          <w:iCs/>
        </w:rPr>
        <w:t>»</w:t>
      </w:r>
      <w:r w:rsidR="00375047">
        <w:rPr>
          <w:iCs/>
        </w:rPr>
        <w:t xml:space="preserve">, </w:t>
      </w:r>
      <w:r w:rsidR="008150BD">
        <w:rPr>
          <w:iCs/>
        </w:rPr>
        <w:t xml:space="preserve">el </w:t>
      </w:r>
      <w:r w:rsidR="00375047">
        <w:rPr>
          <w:iCs/>
        </w:rPr>
        <w:t>año</w:t>
      </w:r>
      <w:r w:rsidR="008150BD">
        <w:rPr>
          <w:iCs/>
        </w:rPr>
        <w:t xml:space="preserve"> de publicación</w:t>
      </w:r>
      <w:r w:rsidR="00375047">
        <w:rPr>
          <w:iCs/>
        </w:rPr>
        <w:t xml:space="preserve">, </w:t>
      </w:r>
      <w:r w:rsidR="00AD4F9B">
        <w:t xml:space="preserve">la abreviatura «p.» o «pp.», y finalmente las </w:t>
      </w:r>
      <w:r w:rsidR="00375047">
        <w:rPr>
          <w:iCs/>
        </w:rPr>
        <w:t>páginas inicial y final</w:t>
      </w:r>
      <w:r w:rsidR="00EB31EA">
        <w:rPr>
          <w:iCs/>
        </w:rPr>
        <w:t>, con un guion sin espacios entre los números</w:t>
      </w:r>
      <w:r w:rsidR="00F2448D">
        <w:rPr>
          <w:rStyle w:val="Refdenotaalpie"/>
        </w:rPr>
        <w:footnoteReference w:id="9"/>
      </w:r>
      <w:r w:rsidR="00375047">
        <w:rPr>
          <w:iCs/>
        </w:rPr>
        <w:t>. S</w:t>
      </w:r>
      <w:r w:rsidR="002D30B7">
        <w:t xml:space="preserve">e </w:t>
      </w:r>
      <w:r w:rsidR="00C22F04">
        <w:t>puede incorporar</w:t>
      </w:r>
      <w:r w:rsidR="00782B7D">
        <w:t>, además, la</w:t>
      </w:r>
      <w:r w:rsidR="00E02108">
        <w:t xml:space="preserve"> </w:t>
      </w:r>
      <w:r w:rsidR="00C22F04">
        <w:t>especific</w:t>
      </w:r>
      <w:r w:rsidR="00E02108">
        <w:t xml:space="preserve">ación de </w:t>
      </w:r>
      <w:r w:rsidR="006422F9">
        <w:t xml:space="preserve">determinadas </w:t>
      </w:r>
      <w:r w:rsidR="00E02108">
        <w:t xml:space="preserve">páginas. </w:t>
      </w:r>
      <w:r w:rsidR="00B93670">
        <w:t>Si</w:t>
      </w:r>
      <w:r w:rsidR="00E42BB2">
        <w:t xml:space="preserve"> un </w:t>
      </w:r>
      <w:r w:rsidR="00E42BB2" w:rsidRPr="00B93670">
        <w:rPr>
          <w:b/>
          <w:bCs/>
        </w:rPr>
        <w:lastRenderedPageBreak/>
        <w:t>artículo de revista</w:t>
      </w:r>
      <w:r w:rsidR="00B93670" w:rsidRPr="00B93670">
        <w:rPr>
          <w:b/>
          <w:bCs/>
        </w:rPr>
        <w:t xml:space="preserve"> </w:t>
      </w:r>
      <w:r w:rsidR="00BB10F7" w:rsidRPr="00B93670">
        <w:rPr>
          <w:b/>
          <w:bCs/>
        </w:rPr>
        <w:t>tiene DOI</w:t>
      </w:r>
      <w:r w:rsidR="00E4491F" w:rsidRPr="002725C3">
        <w:rPr>
          <w:rStyle w:val="Refdenotaalpie"/>
        </w:rPr>
        <w:footnoteReference w:id="10"/>
      </w:r>
      <w:r w:rsidR="00BB10F7">
        <w:t xml:space="preserve">, </w:t>
      </w:r>
      <w:r w:rsidR="00E4491F">
        <w:t xml:space="preserve">esa información </w:t>
      </w:r>
      <w:r w:rsidR="00BB10F7">
        <w:t xml:space="preserve">aparecerá </w:t>
      </w:r>
      <w:r w:rsidR="00864271">
        <w:t xml:space="preserve">solamente </w:t>
      </w:r>
      <w:r w:rsidR="00BB10F7">
        <w:t>en la relación final de referencias, pero no a pie de página</w:t>
      </w:r>
      <w:r w:rsidR="00E42BB2">
        <w:t xml:space="preserve">. </w:t>
      </w:r>
      <w:r w:rsidR="007D3B79">
        <w:rPr>
          <w:b/>
          <w:bCs/>
        </w:rPr>
        <w:t>En la cita reiterada</w:t>
      </w:r>
      <w:r w:rsidR="009D4014" w:rsidRPr="00887B8E">
        <w:rPr>
          <w:b/>
          <w:bCs/>
        </w:rPr>
        <w:t xml:space="preserve"> a </w:t>
      </w:r>
      <w:r w:rsidR="007D3B79">
        <w:rPr>
          <w:b/>
          <w:bCs/>
        </w:rPr>
        <w:t>un</w:t>
      </w:r>
      <w:r w:rsidR="0058443F" w:rsidRPr="00887B8E">
        <w:rPr>
          <w:b/>
          <w:bCs/>
        </w:rPr>
        <w:t xml:space="preserve"> artículo</w:t>
      </w:r>
      <w:r w:rsidR="00CF2EE5">
        <w:t xml:space="preserve">, </w:t>
      </w:r>
      <w:r w:rsidR="00CB1AEB">
        <w:t>tras el título</w:t>
      </w:r>
      <w:r w:rsidR="00782B7D">
        <w:t xml:space="preserve"> </w:t>
      </w:r>
      <w:r w:rsidR="00CB1AEB">
        <w:t>se añade</w:t>
      </w:r>
      <w:r w:rsidR="000669E8">
        <w:t xml:space="preserve"> «</w:t>
      </w:r>
      <w:r w:rsidR="00CB1AEB">
        <w:t>art. cit</w:t>
      </w:r>
      <w:r w:rsidR="001E1930">
        <w:t>.</w:t>
      </w:r>
      <w:r w:rsidR="000669E8">
        <w:t>,»</w:t>
      </w:r>
      <w:r w:rsidR="003149FE">
        <w:t>, seguido de la abreviatura «p.» o «pp.»</w:t>
      </w:r>
      <w:r w:rsidR="00782B7D" w:rsidRPr="00782B7D">
        <w:t xml:space="preserve"> </w:t>
      </w:r>
      <w:r w:rsidR="003149FE">
        <w:t xml:space="preserve">y la </w:t>
      </w:r>
      <w:r w:rsidR="00782B7D">
        <w:t xml:space="preserve">página </w:t>
      </w:r>
      <w:r w:rsidR="003149FE">
        <w:t xml:space="preserve">o páginas </w:t>
      </w:r>
      <w:r w:rsidR="00F64D61">
        <w:t>referidas</w:t>
      </w:r>
      <w:r w:rsidR="0058443F">
        <w:rPr>
          <w:rStyle w:val="Refdenotaalpie"/>
        </w:rPr>
        <w:footnoteReference w:id="11"/>
      </w:r>
      <w:r w:rsidR="0058443F">
        <w:t xml:space="preserve">. </w:t>
      </w:r>
    </w:p>
    <w:p w14:paraId="547E9523" w14:textId="3FAB1C94" w:rsidR="00045698" w:rsidRDefault="00045698" w:rsidP="003146F2">
      <w:pPr>
        <w:pBdr>
          <w:top w:val="single" w:sz="4" w:space="1" w:color="auto"/>
          <w:left w:val="single" w:sz="4" w:space="4" w:color="auto"/>
          <w:bottom w:val="single" w:sz="4" w:space="1" w:color="auto"/>
          <w:right w:val="single" w:sz="4" w:space="4" w:color="auto"/>
        </w:pBdr>
        <w:jc w:val="both"/>
      </w:pPr>
      <w:r>
        <w:t>Capítulo de libro colectivo</w:t>
      </w:r>
    </w:p>
    <w:p w14:paraId="63D617B2" w14:textId="6C2529DC" w:rsidR="00DB27F1" w:rsidRDefault="004473A8" w:rsidP="003E4FF8">
      <w:pPr>
        <w:jc w:val="both"/>
      </w:pPr>
      <w:r>
        <w:t>Las</w:t>
      </w:r>
      <w:r w:rsidR="00D52683">
        <w:t xml:space="preserve"> citas de</w:t>
      </w:r>
      <w:r w:rsidR="00E42BB2">
        <w:t xml:space="preserve"> </w:t>
      </w:r>
      <w:r w:rsidR="00D52683">
        <w:t xml:space="preserve">un </w:t>
      </w:r>
      <w:r w:rsidR="00E42BB2" w:rsidRPr="00D85F46">
        <w:rPr>
          <w:b/>
          <w:bCs/>
        </w:rPr>
        <w:t>capítulo de libro</w:t>
      </w:r>
      <w:r w:rsidR="00D85F46">
        <w:rPr>
          <w:b/>
          <w:bCs/>
        </w:rPr>
        <w:t xml:space="preserve"> colectivo</w:t>
      </w:r>
      <w:r w:rsidR="00D85F46">
        <w:t xml:space="preserve">, </w:t>
      </w:r>
      <w:r>
        <w:t xml:space="preserve">se inician con </w:t>
      </w:r>
      <w:r w:rsidR="000418DD">
        <w:t>el autor o autores del capítulo</w:t>
      </w:r>
      <w:r w:rsidR="006C1F01">
        <w:t xml:space="preserve"> </w:t>
      </w:r>
      <w:r w:rsidR="00CD7F7C">
        <w:t>identificados</w:t>
      </w:r>
      <w:r w:rsidR="006C1F01">
        <w:t xml:space="preserve"> con sus nombres completos en </w:t>
      </w:r>
      <w:r w:rsidR="003146F2">
        <w:t xml:space="preserve">su </w:t>
      </w:r>
      <w:r w:rsidR="006C1F01">
        <w:t>orden natural</w:t>
      </w:r>
      <w:r w:rsidR="00F21C3F">
        <w:t>, seguidos del título entre comillas tipográficas dobles («»)</w:t>
      </w:r>
      <w:r w:rsidR="000B4399">
        <w:t xml:space="preserve">, una coma, </w:t>
      </w:r>
      <w:r w:rsidR="00D215D1">
        <w:t>« en » y</w:t>
      </w:r>
      <w:r w:rsidR="006C1F01">
        <w:t xml:space="preserve"> </w:t>
      </w:r>
      <w:r w:rsidR="00DB27F1">
        <w:t>el/</w:t>
      </w:r>
      <w:r w:rsidR="00644EAC">
        <w:t xml:space="preserve">los </w:t>
      </w:r>
      <w:r w:rsidR="001476B4">
        <w:t>editor</w:t>
      </w:r>
      <w:r w:rsidR="00702511">
        <w:t xml:space="preserve">es o </w:t>
      </w:r>
      <w:r w:rsidR="00644EAC">
        <w:t>responsable</w:t>
      </w:r>
      <w:r w:rsidR="00DB27F1">
        <w:t>/</w:t>
      </w:r>
      <w:r w:rsidR="00644EAC">
        <w:t xml:space="preserve">s </w:t>
      </w:r>
      <w:r w:rsidR="006C1F01">
        <w:t>de</w:t>
      </w:r>
      <w:r w:rsidR="00644EAC">
        <w:t xml:space="preserve"> la edición</w:t>
      </w:r>
      <w:r w:rsidR="004A3A74">
        <w:t>, que irán</w:t>
      </w:r>
      <w:r w:rsidR="001E7D3A">
        <w:t xml:space="preserve"> seguidos de </w:t>
      </w:r>
      <w:r w:rsidR="00402303">
        <w:t>«</w:t>
      </w:r>
      <w:r w:rsidR="001E7D3A">
        <w:t>(ed.)</w:t>
      </w:r>
      <w:r w:rsidR="00402303">
        <w:t>»</w:t>
      </w:r>
      <w:r w:rsidR="0011731F">
        <w:t xml:space="preserve"> </w:t>
      </w:r>
      <w:r w:rsidR="001E7D3A">
        <w:t xml:space="preserve">o </w:t>
      </w:r>
      <w:r w:rsidR="00402303">
        <w:t>«</w:t>
      </w:r>
      <w:r w:rsidR="001E7D3A">
        <w:t>(eds.)</w:t>
      </w:r>
      <w:r w:rsidR="00402303">
        <w:t>»</w:t>
      </w:r>
      <w:r w:rsidR="00D05030">
        <w:t>, el título del libro</w:t>
      </w:r>
      <w:r w:rsidR="00C3662F">
        <w:t xml:space="preserve"> en </w:t>
      </w:r>
      <w:r w:rsidR="00C3662F">
        <w:rPr>
          <w:i/>
          <w:iCs/>
        </w:rPr>
        <w:t>cursiva</w:t>
      </w:r>
      <w:r w:rsidR="00D05030">
        <w:t xml:space="preserve">, </w:t>
      </w:r>
      <w:r w:rsidR="00C3662F">
        <w:t xml:space="preserve">la </w:t>
      </w:r>
      <w:r w:rsidR="00D05030">
        <w:t xml:space="preserve">editorial, </w:t>
      </w:r>
      <w:r w:rsidR="00C3662F">
        <w:t xml:space="preserve">el </w:t>
      </w:r>
      <w:r w:rsidR="00D05030">
        <w:t xml:space="preserve">lugar, </w:t>
      </w:r>
      <w:r w:rsidR="00C3662F">
        <w:t xml:space="preserve">el </w:t>
      </w:r>
      <w:r w:rsidR="00D05030">
        <w:t xml:space="preserve">año, </w:t>
      </w:r>
      <w:r w:rsidR="007E7BE7">
        <w:t>y la notación de páginas</w:t>
      </w:r>
      <w:r w:rsidR="00E42BB2" w:rsidRPr="002725C3">
        <w:rPr>
          <w:rStyle w:val="Refdenotaalpie"/>
        </w:rPr>
        <w:footnoteReference w:id="12"/>
      </w:r>
      <w:r w:rsidR="00E42BB2">
        <w:t>.</w:t>
      </w:r>
      <w:r w:rsidR="008D7624">
        <w:t xml:space="preserve"> </w:t>
      </w:r>
      <w:r w:rsidR="004D6923">
        <w:t xml:space="preserve"> </w:t>
      </w:r>
      <w:r w:rsidR="00350169" w:rsidRPr="00F47ABF">
        <w:rPr>
          <w:b/>
          <w:bCs/>
        </w:rPr>
        <w:t xml:space="preserve">Una cita </w:t>
      </w:r>
      <w:r w:rsidR="00C21F06">
        <w:rPr>
          <w:b/>
          <w:bCs/>
        </w:rPr>
        <w:t xml:space="preserve">reiterada </w:t>
      </w:r>
      <w:r w:rsidR="00350169" w:rsidRPr="00F47ABF">
        <w:rPr>
          <w:b/>
          <w:bCs/>
        </w:rPr>
        <w:t>a un libro colectivo</w:t>
      </w:r>
      <w:r w:rsidR="00195742" w:rsidRPr="00F47ABF">
        <w:rPr>
          <w:b/>
          <w:bCs/>
        </w:rPr>
        <w:t xml:space="preserve">, </w:t>
      </w:r>
      <w:r w:rsidR="00E1244A" w:rsidRPr="00F47ABF">
        <w:rPr>
          <w:b/>
          <w:bCs/>
        </w:rPr>
        <w:t>referida a la obra completa</w:t>
      </w:r>
      <w:r w:rsidR="00E1244A">
        <w:t xml:space="preserve">, </w:t>
      </w:r>
      <w:r w:rsidR="00C21F06">
        <w:t>se iniciará por</w:t>
      </w:r>
      <w:r w:rsidR="00E1244A">
        <w:t xml:space="preserve"> </w:t>
      </w:r>
      <w:r w:rsidR="00C21F06">
        <w:t xml:space="preserve">sus </w:t>
      </w:r>
      <w:r w:rsidR="00E1244A">
        <w:t xml:space="preserve">autores, pero con </w:t>
      </w:r>
      <w:r w:rsidR="002B6B74">
        <w:t xml:space="preserve">sus nombres abreviados mediante </w:t>
      </w:r>
      <w:r w:rsidR="00E1244A">
        <w:t xml:space="preserve">iniciales </w:t>
      </w:r>
      <w:r w:rsidR="00BC069E">
        <w:t>y sus apellidos completos</w:t>
      </w:r>
      <w:r w:rsidR="00E1244A">
        <w:t xml:space="preserve">, </w:t>
      </w:r>
      <w:r w:rsidR="009A1C55">
        <w:t xml:space="preserve">seguidos del título </w:t>
      </w:r>
      <w:r w:rsidR="001248D1">
        <w:t xml:space="preserve">corto o </w:t>
      </w:r>
      <w:r w:rsidR="009A1C55">
        <w:t>abreviado</w:t>
      </w:r>
      <w:r w:rsidR="00BC069E">
        <w:rPr>
          <w:rStyle w:val="Refdenotaalpie"/>
        </w:rPr>
        <w:footnoteReference w:id="13"/>
      </w:r>
      <w:r w:rsidR="009A1C55" w:rsidRPr="009A1C55">
        <w:t xml:space="preserve"> </w:t>
      </w:r>
      <w:r w:rsidR="009A1C55">
        <w:t xml:space="preserve">en </w:t>
      </w:r>
      <w:r w:rsidR="009A1C55">
        <w:rPr>
          <w:i/>
          <w:iCs/>
        </w:rPr>
        <w:t>cursiva</w:t>
      </w:r>
      <w:r w:rsidR="009A1C55">
        <w:t>, «</w:t>
      </w:r>
      <w:proofErr w:type="spellStart"/>
      <w:r w:rsidR="009A1C55">
        <w:rPr>
          <w:i/>
          <w:iCs/>
        </w:rPr>
        <w:t>op</w:t>
      </w:r>
      <w:proofErr w:type="spellEnd"/>
      <w:r w:rsidR="009A1C55">
        <w:rPr>
          <w:i/>
          <w:iCs/>
        </w:rPr>
        <w:t>.</w:t>
      </w:r>
      <w:r w:rsidR="00E759FB">
        <w:rPr>
          <w:i/>
          <w:iCs/>
        </w:rPr>
        <w:t xml:space="preserve"> </w:t>
      </w:r>
      <w:r w:rsidR="009A1C55">
        <w:rPr>
          <w:i/>
          <w:iCs/>
        </w:rPr>
        <w:t>cit.</w:t>
      </w:r>
      <w:r w:rsidR="009A1C55">
        <w:t>,</w:t>
      </w:r>
      <w:r w:rsidR="009A1C55">
        <w:rPr>
          <w:rFonts w:cs="Times New Roman"/>
        </w:rPr>
        <w:t>»</w:t>
      </w:r>
      <w:r w:rsidR="009A1C55">
        <w:t xml:space="preserve"> y, si fuera preciso, posición de páginas</w:t>
      </w:r>
      <w:r w:rsidR="00492B87">
        <w:rPr>
          <w:rStyle w:val="Refdenotaalpie"/>
        </w:rPr>
        <w:footnoteReference w:id="14"/>
      </w:r>
      <w:r w:rsidR="00492B87">
        <w:t xml:space="preserve">. </w:t>
      </w:r>
      <w:r w:rsidR="004D6923">
        <w:t xml:space="preserve">En una </w:t>
      </w:r>
      <w:r w:rsidR="004D6923" w:rsidRPr="00285DA6">
        <w:rPr>
          <w:b/>
          <w:bCs/>
        </w:rPr>
        <w:t>cita reiterada a un capítulo de libro</w:t>
      </w:r>
      <w:r w:rsidR="004D6923">
        <w:t>, tras el nombre del autor en orden natural, con iniciales se anota «</w:t>
      </w:r>
      <w:r w:rsidR="00E759FB">
        <w:t>en</w:t>
      </w:r>
      <w:r w:rsidR="00D65D45">
        <w:t xml:space="preserve"> </w:t>
      </w:r>
      <w:proofErr w:type="spellStart"/>
      <w:r w:rsidR="004D6923" w:rsidRPr="003E4FF8">
        <w:rPr>
          <w:i/>
          <w:iCs/>
        </w:rPr>
        <w:t>op</w:t>
      </w:r>
      <w:proofErr w:type="spellEnd"/>
      <w:r w:rsidR="004D6923" w:rsidRPr="003E4FF8">
        <w:rPr>
          <w:i/>
          <w:iCs/>
        </w:rPr>
        <w:t>. cit.</w:t>
      </w:r>
      <w:r w:rsidR="009A1C55" w:rsidRPr="00F47ABF">
        <w:t>,</w:t>
      </w:r>
      <w:r w:rsidR="004D6923" w:rsidRPr="00F47ABF">
        <w:t>»</w:t>
      </w:r>
      <w:r w:rsidR="004D6923">
        <w:t>, omitiendo los editores y título del libro, y anotando páginas, si fuera preciso</w:t>
      </w:r>
      <w:r w:rsidR="004D6923">
        <w:rPr>
          <w:rStyle w:val="Refdenotaalpie"/>
        </w:rPr>
        <w:footnoteReference w:id="15"/>
      </w:r>
      <w:r w:rsidR="004D6923">
        <w:t>.</w:t>
      </w:r>
    </w:p>
    <w:p w14:paraId="5F98F246" w14:textId="70178E81" w:rsidR="00045698" w:rsidRDefault="00045698" w:rsidP="00AE3A3E">
      <w:pPr>
        <w:pBdr>
          <w:top w:val="single" w:sz="4" w:space="1" w:color="auto"/>
          <w:left w:val="single" w:sz="4" w:space="4" w:color="auto"/>
          <w:bottom w:val="single" w:sz="4" w:space="1" w:color="auto"/>
          <w:right w:val="single" w:sz="4" w:space="4" w:color="auto"/>
        </w:pBdr>
        <w:jc w:val="both"/>
      </w:pPr>
      <w:r>
        <w:t>Tesis</w:t>
      </w:r>
    </w:p>
    <w:p w14:paraId="10047496" w14:textId="24721305" w:rsidR="00E42BB2" w:rsidRDefault="00DB27F1" w:rsidP="003E4FF8">
      <w:pPr>
        <w:jc w:val="both"/>
      </w:pPr>
      <w:r>
        <w:t xml:space="preserve">En </w:t>
      </w:r>
      <w:r w:rsidR="008D7624">
        <w:t xml:space="preserve">una </w:t>
      </w:r>
      <w:r w:rsidR="008D7624" w:rsidRPr="001E7D3A">
        <w:rPr>
          <w:b/>
          <w:bCs/>
        </w:rPr>
        <w:t>tesis</w:t>
      </w:r>
      <w:r w:rsidR="002007DC">
        <w:rPr>
          <w:rStyle w:val="Refdenotaalpie"/>
          <w:b/>
          <w:bCs/>
        </w:rPr>
        <w:footnoteReference w:id="16"/>
      </w:r>
      <w:r w:rsidR="00746C63">
        <w:t xml:space="preserve">, </w:t>
      </w:r>
      <w:r w:rsidR="00865769">
        <w:t>se indica su tipo (do</w:t>
      </w:r>
      <w:r w:rsidR="00A967B6">
        <w:t>c</w:t>
      </w:r>
      <w:r w:rsidR="00865769">
        <w:t>toral máster, grado…)</w:t>
      </w:r>
      <w:r w:rsidR="00A967B6">
        <w:t xml:space="preserve">, </w:t>
      </w:r>
      <w:r w:rsidR="004C7621">
        <w:t>la universidad, la ciudad</w:t>
      </w:r>
      <w:r w:rsidR="004C7621" w:rsidRPr="004C7621">
        <w:t xml:space="preserve"> </w:t>
      </w:r>
      <w:r w:rsidR="004C7621">
        <w:t xml:space="preserve">y </w:t>
      </w:r>
      <w:r w:rsidR="001D27FC">
        <w:t>e</w:t>
      </w:r>
      <w:r w:rsidR="004C7621">
        <w:t xml:space="preserve">l año de lectura; </w:t>
      </w:r>
      <w:r w:rsidR="001D27FC">
        <w:t>si tiene DOI</w:t>
      </w:r>
      <w:r w:rsidR="001D27FC">
        <w:t xml:space="preserve"> o </w:t>
      </w:r>
      <w:r w:rsidR="0096648A">
        <w:t xml:space="preserve">una dirección de acceso </w:t>
      </w:r>
      <w:r w:rsidR="00F4314B">
        <w:t xml:space="preserve">se </w:t>
      </w:r>
      <w:r w:rsidR="001D27FC">
        <w:t>incluirá</w:t>
      </w:r>
      <w:r w:rsidR="00F4314B">
        <w:t xml:space="preserve"> al final de la referencia</w:t>
      </w:r>
      <w:r w:rsidR="00E005A4">
        <w:t xml:space="preserve">, pero </w:t>
      </w:r>
      <w:r w:rsidR="00705AF8">
        <w:t xml:space="preserve">esa información </w:t>
      </w:r>
      <w:r w:rsidR="00736749">
        <w:t xml:space="preserve">aparecerá </w:t>
      </w:r>
      <w:r w:rsidR="00E005A4">
        <w:t xml:space="preserve">solamente </w:t>
      </w:r>
      <w:r w:rsidR="00736749">
        <w:t>en la relación bibliográfica, no en la cita al pie</w:t>
      </w:r>
      <w:r w:rsidR="00057EB3">
        <w:t>.</w:t>
      </w:r>
      <w:r w:rsidR="00456CAD" w:rsidRPr="00456CAD">
        <w:t xml:space="preserve"> </w:t>
      </w:r>
      <w:r w:rsidR="001D27FC">
        <w:t>Si la tesis está publicada, puede indicarse la editorial y ciudad</w:t>
      </w:r>
      <w:r w:rsidR="001D27FC">
        <w:rPr>
          <w:rStyle w:val="Refdenotaalpie"/>
        </w:rPr>
        <w:footnoteReference w:id="17"/>
      </w:r>
      <w:r w:rsidR="001D27FC">
        <w:t xml:space="preserve">. </w:t>
      </w:r>
      <w:r w:rsidR="00927F3E">
        <w:t>Una cita reiterada</w:t>
      </w:r>
      <w:r w:rsidR="00D921AA">
        <w:t xml:space="preserve"> a una tesis</w:t>
      </w:r>
      <w:r w:rsidR="00927F3E">
        <w:t xml:space="preserve"> se </w:t>
      </w:r>
      <w:r w:rsidR="00930DA4">
        <w:t>abreviará como se ha definido para el caso de libros, con título corto</w:t>
      </w:r>
      <w:r w:rsidR="00D921AA">
        <w:rPr>
          <w:rStyle w:val="Refdenotaalpie"/>
        </w:rPr>
        <w:footnoteReference w:id="18"/>
      </w:r>
      <w:r w:rsidR="00927F3E">
        <w:t>.</w:t>
      </w:r>
    </w:p>
    <w:p w14:paraId="5333E4B1" w14:textId="56285642" w:rsidR="00FA3E86" w:rsidRDefault="00FA3E86">
      <w:r>
        <w:br w:type="page"/>
      </w:r>
    </w:p>
    <w:p w14:paraId="0E73091C" w14:textId="34C8167D" w:rsidR="00E42BB2" w:rsidRDefault="00E42BB2" w:rsidP="00F136C3">
      <w:r>
        <w:lastRenderedPageBreak/>
        <w:t>Referencias.</w:t>
      </w:r>
    </w:p>
    <w:p w14:paraId="051DC8F7" w14:textId="77777777" w:rsidR="007B7D05" w:rsidRPr="007B7D05" w:rsidRDefault="006E45B5" w:rsidP="007B7D05">
      <w:pPr>
        <w:pStyle w:val="Bibliografa"/>
        <w:rPr>
          <w:rFonts w:cs="Times New Roman"/>
        </w:rPr>
      </w:pPr>
      <w:r>
        <w:fldChar w:fldCharType="begin"/>
      </w:r>
      <w:r w:rsidR="009B1E41">
        <w:instrText xml:space="preserve"> ADDIN ZOTERO_BIBL {"uncited":[],"omitted":[],"custom":[]} CSL_BIBLIOGRAPHY </w:instrText>
      </w:r>
      <w:r>
        <w:fldChar w:fldCharType="separate"/>
      </w:r>
      <w:r w:rsidR="007B7D05" w:rsidRPr="007B7D05">
        <w:rPr>
          <w:rFonts w:cs="Times New Roman"/>
          <w:smallCaps/>
        </w:rPr>
        <w:t xml:space="preserve">Barreiro </w:t>
      </w:r>
      <w:proofErr w:type="spellStart"/>
      <w:r w:rsidR="007B7D05" w:rsidRPr="007B7D05">
        <w:rPr>
          <w:rFonts w:cs="Times New Roman"/>
          <w:smallCaps/>
        </w:rPr>
        <w:t>Mallón</w:t>
      </w:r>
      <w:proofErr w:type="spellEnd"/>
      <w:r w:rsidR="007B7D05" w:rsidRPr="007B7D05">
        <w:rPr>
          <w:rFonts w:cs="Times New Roman"/>
        </w:rPr>
        <w:t xml:space="preserve">, Baudilio, </w:t>
      </w:r>
      <w:r w:rsidR="007B7D05" w:rsidRPr="007B7D05">
        <w:rPr>
          <w:rFonts w:cs="Times New Roman"/>
          <w:i/>
          <w:iCs/>
        </w:rPr>
        <w:t>El tabaco y el incienso: un episodio compostelano del siglo XVII</w:t>
      </w:r>
      <w:r w:rsidR="007B7D05" w:rsidRPr="007B7D05">
        <w:rPr>
          <w:rFonts w:cs="Times New Roman"/>
        </w:rPr>
        <w:t xml:space="preserve">, Santiago de Compostela - Vigo, Consorcio de Santiago - </w:t>
      </w:r>
      <w:proofErr w:type="spellStart"/>
      <w:r w:rsidR="007B7D05" w:rsidRPr="007B7D05">
        <w:rPr>
          <w:rFonts w:cs="Times New Roman"/>
        </w:rPr>
        <w:t>Nigra</w:t>
      </w:r>
      <w:proofErr w:type="spellEnd"/>
      <w:r w:rsidR="007B7D05" w:rsidRPr="007B7D05">
        <w:rPr>
          <w:rFonts w:cs="Times New Roman"/>
        </w:rPr>
        <w:t xml:space="preserve"> Trea, 2009.</w:t>
      </w:r>
    </w:p>
    <w:p w14:paraId="62B35996" w14:textId="77777777" w:rsidR="007B7D05" w:rsidRPr="007B7D05" w:rsidRDefault="007B7D05" w:rsidP="007B7D05">
      <w:pPr>
        <w:pStyle w:val="Bibliografa"/>
        <w:rPr>
          <w:rFonts w:cs="Times New Roman"/>
        </w:rPr>
      </w:pPr>
      <w:r w:rsidRPr="007B7D05">
        <w:rPr>
          <w:rFonts w:cs="Times New Roman"/>
        </w:rPr>
        <w:t xml:space="preserve">———, «La lectura y sus problemas en el norte de la Península: estado de la cuestión», </w:t>
      </w:r>
      <w:proofErr w:type="spellStart"/>
      <w:r w:rsidRPr="007B7D05">
        <w:rPr>
          <w:rFonts w:cs="Times New Roman"/>
          <w:i/>
          <w:iCs/>
        </w:rPr>
        <w:t>Bulletin</w:t>
      </w:r>
      <w:proofErr w:type="spellEnd"/>
      <w:r w:rsidRPr="007B7D05">
        <w:rPr>
          <w:rFonts w:cs="Times New Roman"/>
          <w:i/>
          <w:iCs/>
        </w:rPr>
        <w:t xml:space="preserve"> </w:t>
      </w:r>
      <w:proofErr w:type="spellStart"/>
      <w:r w:rsidRPr="007B7D05">
        <w:rPr>
          <w:rFonts w:cs="Times New Roman"/>
          <w:i/>
          <w:iCs/>
        </w:rPr>
        <w:t>Hispanique</w:t>
      </w:r>
      <w:proofErr w:type="spellEnd"/>
      <w:r w:rsidRPr="007B7D05">
        <w:rPr>
          <w:rFonts w:cs="Times New Roman"/>
        </w:rPr>
        <w:t>, 1997, 99, n</w:t>
      </w:r>
      <w:r w:rsidRPr="007B7D05">
        <w:rPr>
          <w:rFonts w:cs="Times New Roman"/>
          <w:vertAlign w:val="superscript"/>
        </w:rPr>
        <w:t xml:space="preserve">o </w:t>
      </w:r>
      <w:r w:rsidRPr="007B7D05">
        <w:rPr>
          <w:rFonts w:cs="Times New Roman"/>
        </w:rPr>
        <w:t>1, pp. 75-97, https://doi.org/10.3406/hispa.1997.4928.</w:t>
      </w:r>
    </w:p>
    <w:p w14:paraId="1580AFA1" w14:textId="77777777" w:rsidR="007B7D05" w:rsidRPr="007B7D05" w:rsidRDefault="007B7D05" w:rsidP="007B7D05">
      <w:pPr>
        <w:pStyle w:val="Bibliografa"/>
        <w:rPr>
          <w:rFonts w:cs="Times New Roman"/>
          <w:lang w:val="en-US"/>
        </w:rPr>
      </w:pPr>
      <w:proofErr w:type="spellStart"/>
      <w:r w:rsidRPr="007B7D05">
        <w:rPr>
          <w:rFonts w:cs="Times New Roman"/>
          <w:smallCaps/>
          <w:lang w:val="en-US"/>
        </w:rPr>
        <w:t>Dauser</w:t>
      </w:r>
      <w:proofErr w:type="spellEnd"/>
      <w:r w:rsidRPr="007B7D05">
        <w:rPr>
          <w:rFonts w:cs="Times New Roman"/>
          <w:lang w:val="en-US"/>
        </w:rPr>
        <w:t xml:space="preserve">, Regina, </w:t>
      </w:r>
      <w:proofErr w:type="spellStart"/>
      <w:r w:rsidRPr="007B7D05">
        <w:rPr>
          <w:rFonts w:cs="Times New Roman"/>
          <w:i/>
          <w:iCs/>
          <w:lang w:val="en-US"/>
        </w:rPr>
        <w:t>Informationskultur</w:t>
      </w:r>
      <w:proofErr w:type="spellEnd"/>
      <w:r w:rsidRPr="007B7D05">
        <w:rPr>
          <w:rFonts w:cs="Times New Roman"/>
          <w:i/>
          <w:iCs/>
          <w:lang w:val="en-US"/>
        </w:rPr>
        <w:t xml:space="preserve"> und </w:t>
      </w:r>
      <w:proofErr w:type="spellStart"/>
      <w:r w:rsidRPr="007B7D05">
        <w:rPr>
          <w:rFonts w:cs="Times New Roman"/>
          <w:i/>
          <w:iCs/>
          <w:lang w:val="en-US"/>
        </w:rPr>
        <w:t>Beziehungswissen</w:t>
      </w:r>
      <w:proofErr w:type="spellEnd"/>
      <w:r w:rsidRPr="007B7D05">
        <w:rPr>
          <w:rFonts w:cs="Times New Roman"/>
          <w:i/>
          <w:iCs/>
          <w:lang w:val="en-US"/>
        </w:rPr>
        <w:t xml:space="preserve">: Das </w:t>
      </w:r>
      <w:proofErr w:type="spellStart"/>
      <w:r w:rsidRPr="007B7D05">
        <w:rPr>
          <w:rFonts w:cs="Times New Roman"/>
          <w:i/>
          <w:iCs/>
          <w:lang w:val="en-US"/>
        </w:rPr>
        <w:t>Korrespondenznetz</w:t>
      </w:r>
      <w:proofErr w:type="spellEnd"/>
      <w:r w:rsidRPr="007B7D05">
        <w:rPr>
          <w:rFonts w:cs="Times New Roman"/>
          <w:i/>
          <w:iCs/>
          <w:lang w:val="en-US"/>
        </w:rPr>
        <w:t xml:space="preserve"> Hans </w:t>
      </w:r>
      <w:proofErr w:type="spellStart"/>
      <w:r w:rsidRPr="007B7D05">
        <w:rPr>
          <w:rFonts w:cs="Times New Roman"/>
          <w:i/>
          <w:iCs/>
          <w:lang w:val="en-US"/>
        </w:rPr>
        <w:t>Fuggers</w:t>
      </w:r>
      <w:proofErr w:type="spellEnd"/>
      <w:r w:rsidRPr="007B7D05">
        <w:rPr>
          <w:rFonts w:cs="Times New Roman"/>
          <w:i/>
          <w:iCs/>
          <w:lang w:val="en-US"/>
        </w:rPr>
        <w:t xml:space="preserve"> (1531-1598)</w:t>
      </w:r>
      <w:r w:rsidRPr="007B7D05">
        <w:rPr>
          <w:rFonts w:cs="Times New Roman"/>
          <w:lang w:val="en-US"/>
        </w:rPr>
        <w:t xml:space="preserve">, </w:t>
      </w:r>
      <w:proofErr w:type="spellStart"/>
      <w:r w:rsidRPr="007B7D05">
        <w:rPr>
          <w:rFonts w:cs="Times New Roman"/>
          <w:lang w:val="en-US"/>
        </w:rPr>
        <w:t>Tesis</w:t>
      </w:r>
      <w:proofErr w:type="spellEnd"/>
      <w:r w:rsidRPr="007B7D05">
        <w:rPr>
          <w:rFonts w:cs="Times New Roman"/>
          <w:lang w:val="en-US"/>
        </w:rPr>
        <w:t xml:space="preserve"> doctoral, Universität Augsburg, Max Niemeyer Verlag, Tübingen, 2008, https://doi.org/10.1515/9783484970236.</w:t>
      </w:r>
    </w:p>
    <w:p w14:paraId="04DE68B1" w14:textId="77777777" w:rsidR="007B7D05" w:rsidRPr="007B7D05" w:rsidRDefault="007B7D05" w:rsidP="007B7D05">
      <w:pPr>
        <w:pStyle w:val="Bibliografa"/>
        <w:rPr>
          <w:rFonts w:cs="Times New Roman"/>
        </w:rPr>
      </w:pPr>
      <w:r w:rsidRPr="007B7D05">
        <w:rPr>
          <w:rFonts w:cs="Times New Roman"/>
          <w:smallCaps/>
        </w:rPr>
        <w:t>García Iglesias</w:t>
      </w:r>
      <w:r w:rsidRPr="007B7D05">
        <w:rPr>
          <w:rFonts w:cs="Times New Roman"/>
        </w:rPr>
        <w:t xml:space="preserve">, José Manuel (ed.), «La Casa de Expósitos», en José Manuel García Iglesias (ed.), </w:t>
      </w:r>
      <w:r w:rsidRPr="007B7D05">
        <w:rPr>
          <w:rFonts w:cs="Times New Roman"/>
          <w:i/>
          <w:iCs/>
        </w:rPr>
        <w:t xml:space="preserve">El Hospital Real de Santiago de Compostela y la hospitalidad en el Camino de peregrinación: Museo do Pobo </w:t>
      </w:r>
      <w:proofErr w:type="spellStart"/>
      <w:r w:rsidRPr="007B7D05">
        <w:rPr>
          <w:rFonts w:cs="Times New Roman"/>
          <w:i/>
          <w:iCs/>
        </w:rPr>
        <w:t>Galego</w:t>
      </w:r>
      <w:proofErr w:type="spellEnd"/>
      <w:r w:rsidRPr="007B7D05">
        <w:rPr>
          <w:rFonts w:cs="Times New Roman"/>
          <w:i/>
          <w:iCs/>
        </w:rPr>
        <w:t>, Santiago de Compostela, 14 de julio-29 agosto, 2004</w:t>
      </w:r>
      <w:r w:rsidRPr="007B7D05">
        <w:rPr>
          <w:rFonts w:cs="Times New Roman"/>
        </w:rPr>
        <w:t xml:space="preserve">, Santiago de Compostela, S.A. de </w:t>
      </w:r>
      <w:proofErr w:type="spellStart"/>
      <w:r w:rsidRPr="007B7D05">
        <w:rPr>
          <w:rFonts w:cs="Times New Roman"/>
        </w:rPr>
        <w:t>Xestión</w:t>
      </w:r>
      <w:proofErr w:type="spellEnd"/>
      <w:r w:rsidRPr="007B7D05">
        <w:rPr>
          <w:rFonts w:cs="Times New Roman"/>
        </w:rPr>
        <w:t xml:space="preserve"> do Plan </w:t>
      </w:r>
      <w:proofErr w:type="spellStart"/>
      <w:r w:rsidRPr="007B7D05">
        <w:rPr>
          <w:rFonts w:cs="Times New Roman"/>
        </w:rPr>
        <w:t>Xacobeo</w:t>
      </w:r>
      <w:proofErr w:type="spellEnd"/>
      <w:r w:rsidRPr="007B7D05">
        <w:rPr>
          <w:rFonts w:cs="Times New Roman"/>
        </w:rPr>
        <w:t>, 2004, pp. 397-411.</w:t>
      </w:r>
    </w:p>
    <w:p w14:paraId="6363006D" w14:textId="77777777" w:rsidR="007B7D05" w:rsidRPr="007B7D05" w:rsidRDefault="007B7D05" w:rsidP="007B7D05">
      <w:pPr>
        <w:pStyle w:val="Bibliografa"/>
        <w:rPr>
          <w:rFonts w:cs="Times New Roman"/>
        </w:rPr>
      </w:pPr>
      <w:r w:rsidRPr="007B7D05">
        <w:rPr>
          <w:rFonts w:cs="Times New Roman"/>
          <w:smallCaps/>
        </w:rPr>
        <w:t>González Agudo</w:t>
      </w:r>
      <w:r w:rsidRPr="007B7D05">
        <w:rPr>
          <w:rFonts w:cs="Times New Roman"/>
        </w:rPr>
        <w:t xml:space="preserve">, David, </w:t>
      </w:r>
      <w:r w:rsidRPr="007B7D05">
        <w:rPr>
          <w:rFonts w:cs="Times New Roman"/>
          <w:i/>
          <w:iCs/>
        </w:rPr>
        <w:t>Población, precios y renta de la tierra en Toledo, siglos XVI-XVII</w:t>
      </w:r>
      <w:r w:rsidRPr="007B7D05">
        <w:rPr>
          <w:rFonts w:cs="Times New Roman"/>
        </w:rPr>
        <w:t>, Tesis doctoral, Universidad Complutense, Madrid, 2015, https://eprints.ucm.es/id/eprint/40769/.</w:t>
      </w:r>
    </w:p>
    <w:p w14:paraId="6814434A" w14:textId="77777777" w:rsidR="007B7D05" w:rsidRPr="007B7D05" w:rsidRDefault="007B7D05" w:rsidP="007B7D05">
      <w:pPr>
        <w:pStyle w:val="Bibliografa"/>
        <w:rPr>
          <w:rFonts w:cs="Times New Roman"/>
        </w:rPr>
      </w:pPr>
      <w:proofErr w:type="spellStart"/>
      <w:r w:rsidRPr="007B7D05">
        <w:rPr>
          <w:rFonts w:cs="Times New Roman"/>
          <w:smallCaps/>
        </w:rPr>
        <w:t>Guinot</w:t>
      </w:r>
      <w:proofErr w:type="spellEnd"/>
      <w:r w:rsidRPr="007B7D05">
        <w:rPr>
          <w:rFonts w:cs="Times New Roman"/>
          <w:smallCaps/>
        </w:rPr>
        <w:t xml:space="preserve"> Rodríguez</w:t>
      </w:r>
      <w:r w:rsidRPr="007B7D05">
        <w:rPr>
          <w:rFonts w:cs="Times New Roman"/>
        </w:rPr>
        <w:t xml:space="preserve">, Enric, </w:t>
      </w:r>
      <w:r w:rsidRPr="007B7D05">
        <w:rPr>
          <w:rFonts w:cs="Times New Roman"/>
          <w:smallCaps/>
        </w:rPr>
        <w:t>Andrés Robres</w:t>
      </w:r>
      <w:r w:rsidRPr="007B7D05">
        <w:rPr>
          <w:rFonts w:cs="Times New Roman"/>
        </w:rPr>
        <w:t xml:space="preserve">, Fernando, </w:t>
      </w:r>
      <w:proofErr w:type="spellStart"/>
      <w:r w:rsidRPr="007B7D05">
        <w:rPr>
          <w:rFonts w:cs="Times New Roman"/>
          <w:smallCaps/>
        </w:rPr>
        <w:t>Cerdà</w:t>
      </w:r>
      <w:proofErr w:type="spellEnd"/>
      <w:r w:rsidRPr="007B7D05">
        <w:rPr>
          <w:rFonts w:cs="Times New Roman"/>
          <w:smallCaps/>
        </w:rPr>
        <w:t xml:space="preserve"> i Ballester</w:t>
      </w:r>
      <w:r w:rsidRPr="007B7D05">
        <w:rPr>
          <w:rFonts w:cs="Times New Roman"/>
        </w:rPr>
        <w:t xml:space="preserve">, Josep, y </w:t>
      </w:r>
      <w:r w:rsidRPr="007B7D05">
        <w:rPr>
          <w:rFonts w:cs="Times New Roman"/>
          <w:smallCaps/>
        </w:rPr>
        <w:t>Pardo Molero</w:t>
      </w:r>
      <w:r w:rsidRPr="007B7D05">
        <w:rPr>
          <w:rFonts w:cs="Times New Roman"/>
        </w:rPr>
        <w:t xml:space="preserve">, Juan Francisco (eds.), </w:t>
      </w:r>
      <w:r w:rsidRPr="007B7D05">
        <w:rPr>
          <w:rFonts w:cs="Times New Roman"/>
          <w:i/>
          <w:iCs/>
        </w:rPr>
        <w:t>Santa María de Montesa: la orden militar del Reino de Valencia (ss. XIV-XIX)</w:t>
      </w:r>
      <w:r w:rsidRPr="007B7D05">
        <w:rPr>
          <w:rFonts w:cs="Times New Roman"/>
        </w:rPr>
        <w:t xml:space="preserve">, Valencia, Universidad de Valencia = </w:t>
      </w:r>
      <w:proofErr w:type="spellStart"/>
      <w:r w:rsidRPr="007B7D05">
        <w:rPr>
          <w:rFonts w:cs="Times New Roman"/>
        </w:rPr>
        <w:t>Universitat</w:t>
      </w:r>
      <w:proofErr w:type="spellEnd"/>
      <w:r w:rsidRPr="007B7D05">
        <w:rPr>
          <w:rFonts w:cs="Times New Roman"/>
        </w:rPr>
        <w:t xml:space="preserve"> de València, 2019.</w:t>
      </w:r>
    </w:p>
    <w:p w14:paraId="6C666B16" w14:textId="77777777" w:rsidR="007B7D05" w:rsidRPr="007B7D05" w:rsidRDefault="007B7D05" w:rsidP="007B7D05">
      <w:pPr>
        <w:pStyle w:val="Bibliografa"/>
        <w:rPr>
          <w:rFonts w:cs="Times New Roman"/>
        </w:rPr>
      </w:pPr>
      <w:r w:rsidRPr="007B7D05">
        <w:rPr>
          <w:rFonts w:cs="Times New Roman"/>
          <w:smallCaps/>
        </w:rPr>
        <w:t>Melón Jiménez</w:t>
      </w:r>
      <w:r w:rsidRPr="007B7D05">
        <w:rPr>
          <w:rFonts w:cs="Times New Roman"/>
        </w:rPr>
        <w:t xml:space="preserve">, Miguel Ángel, «La frontera entre rejas de papel», </w:t>
      </w:r>
      <w:proofErr w:type="spellStart"/>
      <w:r w:rsidRPr="007B7D05">
        <w:rPr>
          <w:rFonts w:cs="Times New Roman"/>
          <w:i/>
          <w:iCs/>
        </w:rPr>
        <w:t>Mélanges</w:t>
      </w:r>
      <w:proofErr w:type="spellEnd"/>
      <w:r w:rsidRPr="007B7D05">
        <w:rPr>
          <w:rFonts w:cs="Times New Roman"/>
          <w:i/>
          <w:iCs/>
        </w:rPr>
        <w:t xml:space="preserve"> de la Casa de Velázquez. </w:t>
      </w:r>
      <w:proofErr w:type="spellStart"/>
      <w:r w:rsidRPr="007B7D05">
        <w:rPr>
          <w:rFonts w:cs="Times New Roman"/>
          <w:i/>
          <w:iCs/>
        </w:rPr>
        <w:t>Nouvelle</w:t>
      </w:r>
      <w:proofErr w:type="spellEnd"/>
      <w:r w:rsidRPr="007B7D05">
        <w:rPr>
          <w:rFonts w:cs="Times New Roman"/>
          <w:i/>
          <w:iCs/>
        </w:rPr>
        <w:t xml:space="preserve"> </w:t>
      </w:r>
      <w:proofErr w:type="spellStart"/>
      <w:r w:rsidRPr="007B7D05">
        <w:rPr>
          <w:rFonts w:cs="Times New Roman"/>
          <w:i/>
          <w:iCs/>
        </w:rPr>
        <w:t>série</w:t>
      </w:r>
      <w:proofErr w:type="spellEnd"/>
      <w:r w:rsidRPr="007B7D05">
        <w:rPr>
          <w:rFonts w:cs="Times New Roman"/>
        </w:rPr>
        <w:t>, 2014, 44-2, pp. 139-160, https://doi.org/10.4000/mcv.5788.</w:t>
      </w:r>
    </w:p>
    <w:p w14:paraId="302718D7" w14:textId="77777777" w:rsidR="007B7D05" w:rsidRPr="007B7D05" w:rsidRDefault="007B7D05" w:rsidP="007B7D05">
      <w:pPr>
        <w:pStyle w:val="Bibliografa"/>
        <w:rPr>
          <w:rFonts w:cs="Times New Roman"/>
        </w:rPr>
      </w:pPr>
      <w:r w:rsidRPr="007B7D05">
        <w:rPr>
          <w:rFonts w:cs="Times New Roman"/>
          <w:smallCaps/>
        </w:rPr>
        <w:t>Rey Castelao</w:t>
      </w:r>
      <w:r w:rsidRPr="007B7D05">
        <w:rPr>
          <w:rFonts w:cs="Times New Roman"/>
        </w:rPr>
        <w:t xml:space="preserve">, Ofelia, </w:t>
      </w:r>
      <w:r w:rsidRPr="007B7D05">
        <w:rPr>
          <w:rFonts w:cs="Times New Roman"/>
          <w:i/>
          <w:iCs/>
        </w:rPr>
        <w:t>El vuelo corto: Mujeres y migraciones en la Edad Moderna</w:t>
      </w:r>
      <w:r w:rsidRPr="007B7D05">
        <w:rPr>
          <w:rFonts w:cs="Times New Roman"/>
        </w:rPr>
        <w:t>, Santiago de Compostela, Universidad de Santiago de Compostela, 2021.</w:t>
      </w:r>
    </w:p>
    <w:p w14:paraId="17579974" w14:textId="66F0AEAB" w:rsidR="00E42BB2" w:rsidRDefault="006E45B5" w:rsidP="00F136C3">
      <w:r>
        <w:fldChar w:fldCharType="end"/>
      </w:r>
    </w:p>
    <w:p w14:paraId="795D2155" w14:textId="77777777" w:rsidR="00E42BB2" w:rsidRPr="00F136C3" w:rsidRDefault="00E42BB2" w:rsidP="00F136C3"/>
    <w:sectPr w:rsidR="00E42BB2" w:rsidRPr="00F136C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92EC5" w14:textId="77777777" w:rsidR="003B49B7" w:rsidRDefault="003B49B7" w:rsidP="00E42BB2">
      <w:pPr>
        <w:spacing w:after="0" w:line="240" w:lineRule="auto"/>
      </w:pPr>
      <w:r>
        <w:separator/>
      </w:r>
    </w:p>
  </w:endnote>
  <w:endnote w:type="continuationSeparator" w:id="0">
    <w:p w14:paraId="3DEFFDFF" w14:textId="77777777" w:rsidR="003B49B7" w:rsidRDefault="003B49B7" w:rsidP="00E42BB2">
      <w:pPr>
        <w:spacing w:after="0" w:line="240" w:lineRule="auto"/>
      </w:pPr>
      <w:r>
        <w:continuationSeparator/>
      </w:r>
    </w:p>
  </w:endnote>
  <w:endnote w:type="continuationNotice" w:id="1">
    <w:p w14:paraId="202932B0" w14:textId="77777777" w:rsidR="003B49B7" w:rsidRDefault="003B49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DE54B" w14:textId="77777777" w:rsidR="003B49B7" w:rsidRDefault="003B49B7" w:rsidP="00E42BB2">
      <w:pPr>
        <w:spacing w:after="0" w:line="240" w:lineRule="auto"/>
      </w:pPr>
      <w:r>
        <w:separator/>
      </w:r>
    </w:p>
  </w:footnote>
  <w:footnote w:type="continuationSeparator" w:id="0">
    <w:p w14:paraId="329617F9" w14:textId="77777777" w:rsidR="003B49B7" w:rsidRDefault="003B49B7" w:rsidP="00E42BB2">
      <w:pPr>
        <w:spacing w:after="0" w:line="240" w:lineRule="auto"/>
      </w:pPr>
      <w:r>
        <w:continuationSeparator/>
      </w:r>
    </w:p>
  </w:footnote>
  <w:footnote w:type="continuationNotice" w:id="1">
    <w:p w14:paraId="1D15F528" w14:textId="77777777" w:rsidR="003B49B7" w:rsidRDefault="003B49B7">
      <w:pPr>
        <w:spacing w:after="0" w:line="240" w:lineRule="auto"/>
      </w:pPr>
    </w:p>
  </w:footnote>
  <w:footnote w:id="2">
    <w:p w14:paraId="33003359" w14:textId="0446A4AD" w:rsidR="00E42BB2" w:rsidRDefault="00E42BB2">
      <w:pPr>
        <w:pStyle w:val="Textonotapie"/>
      </w:pPr>
      <w:r w:rsidRPr="002725C3">
        <w:rPr>
          <w:rStyle w:val="Refdenotaalpie"/>
        </w:rPr>
        <w:footnoteRef/>
      </w:r>
      <w:r>
        <w:t xml:space="preserve"> </w:t>
      </w:r>
      <w:r>
        <w:fldChar w:fldCharType="begin"/>
      </w:r>
      <w:r w:rsidR="00275EAA">
        <w:instrText xml:space="preserve"> ADDIN ZOTERO_ITEM CSL_CITATION {"citationID":"ETvlwCLS","properties":{"formattedCitation":"Ofelia Rey Castelao, {\\i{}El vuelo corto: Mujeres y migraciones en la Edad Moderna}, Santiago de Compostela, Universidad de Santiago de Compostela, 2021.","plainCitation":"Ofelia Rey Castelao, El vuelo corto: Mujeres y migraciones en la Edad Moderna, Santiago de Compostela, Universidad de Santiago de Compostela, 2021.","noteIndex":1},"citationItems":[{"id":18266,"uris":["http://zotero.org/users/3203755/items/4BDHFBMI"],"itemData":{"id":18266,"type":"book","abstract":"No contexto do interese historiográfico polos estudos do xénero, que xurdiu nos anos setenta do pasado século, o auxe da investigación sobre o papel das mulleres apenas tivo en conta a importancia de coñecer por que, como, desde onde e cara a onde se moveron as mulleres até o século XIX. El vuelo corto. Mujeres y migraciones en la Edad Moderna propón un enfoque actualizado, revisando en profundidade a relación entre as mulleres, a mobilidade e as migracións en España, achegando información sobre o papel delas como migrantes, sobre as mulleres sedentarias e sobre as que se viron afectadas pola ausencia dos homes. Tendo en conta que a información de arquivo é escasa no referente á mobilidade feminina, esta obra ofrece unha visión innovadora das fontes dispoñibles para suplir a carencia de datos e evitar os desequilibrios cronolóxicos e territoriais que até agora limitaron a definición da posición das mulleres con respecto á mobilidade. O ángulo de observación é en boa medida demográfico, ao seren a mobilidade e a migración parte dos comportamentos da poboación, pero a migración feminina respondía –como hoxe responde– a outros factores económicos, culturais, mesmo persoais, imperceptibles para a investigación histórica, e de aí que o enfoque social predomine neste libro.","event-place":"Santiago de Compostela","ISBN":"978-84-18445-50-7","language":"spa","publisher":"Universidad de Santiago de Compostela","publisher-place":"Santiago de Compostela","source":"dialnet.unirioja.es","title":"El vuelo corto: Mujeres y migraciones en la Edad Moderna","title-short":"El vuelo corto","author":[{"family":"Rey Castelao","given":"Ofelia"}],"accessed":{"date-parts":[["2024",8,11]]},"issued":{"date-parts":[["2021"]]}}}],"schema":"https://github.com/citation-style-language/schema/raw/master/csl-citation.json"} </w:instrText>
      </w:r>
      <w:r>
        <w:fldChar w:fldCharType="separate"/>
      </w:r>
      <w:r w:rsidR="00275EAA" w:rsidRPr="00275EAA">
        <w:rPr>
          <w:rFonts w:cs="Times New Roman"/>
          <w:kern w:val="0"/>
        </w:rPr>
        <w:t xml:space="preserve">Ofelia Rey Castelao, </w:t>
      </w:r>
      <w:r w:rsidR="00275EAA" w:rsidRPr="00275EAA">
        <w:rPr>
          <w:rFonts w:cs="Times New Roman"/>
          <w:i/>
          <w:iCs/>
          <w:kern w:val="0"/>
        </w:rPr>
        <w:t>El vuelo corto: Mujeres y migraciones en la Edad Moderna</w:t>
      </w:r>
      <w:r w:rsidR="00275EAA" w:rsidRPr="00275EAA">
        <w:rPr>
          <w:rFonts w:cs="Times New Roman"/>
          <w:kern w:val="0"/>
        </w:rPr>
        <w:t>, Santiago de Compostela, Universidad de Santiago de Compostela, 2021.</w:t>
      </w:r>
      <w:r>
        <w:fldChar w:fldCharType="end"/>
      </w:r>
    </w:p>
  </w:footnote>
  <w:footnote w:id="3">
    <w:p w14:paraId="4272C7FB" w14:textId="49B0BB35" w:rsidR="00E42BB2" w:rsidRDefault="00E42BB2">
      <w:pPr>
        <w:pStyle w:val="Textonotapie"/>
      </w:pPr>
      <w:r w:rsidRPr="002725C3">
        <w:rPr>
          <w:rStyle w:val="Refdenotaalpie"/>
        </w:rPr>
        <w:footnoteRef/>
      </w:r>
      <w:r>
        <w:t xml:space="preserve"> </w:t>
      </w:r>
      <w:r>
        <w:fldChar w:fldCharType="begin"/>
      </w:r>
      <w:r w:rsidR="00275EAA">
        <w:instrText xml:space="preserve"> ADDIN ZOTERO_ITEM CSL_CITATION {"citationID":"hAznPMhD","properties":{"formattedCitation":"{\\i{}Ibid.}, p.\\uc0\\u8239{}123.","plainCitation":"Ibid., p. 123.","noteIndex":2},"citationItems":[{"id":18266,"uris":["http://zotero.org/users/3203755/items/4BDHFBMI"],"itemData":{"id":18266,"type":"book","abstract":"No contexto do interese historiográfico polos estudos do xénero, que xurdiu nos anos setenta do pasado século, o auxe da investigación sobre o papel das mulleres apenas tivo en conta a importancia de coñecer por que, como, desde onde e cara a onde se moveron as mulleres até o século XIX. El vuelo corto. Mujeres y migraciones en la Edad Moderna propón un enfoque actualizado, revisando en profundidade a relación entre as mulleres, a mobilidade e as migracións en España, achegando información sobre o papel delas como migrantes, sobre as mulleres sedentarias e sobre as que se viron afectadas pola ausencia dos homes. Tendo en conta que a información de arquivo é escasa no referente á mobilidade feminina, esta obra ofrece unha visión innovadora das fontes dispoñibles para suplir a carencia de datos e evitar os desequilibrios cronolóxicos e territoriais que até agora limitaron a definición da posición das mulleres con respecto á mobilidade. O ángulo de observación é en boa medida demográfico, ao seren a mobilidade e a migración parte dos comportamentos da poboación, pero a migración feminina respondía –como hoxe responde– a outros factores económicos, culturais, mesmo persoais, imperceptibles para a investigación histórica, e de aí que o enfoque social predomine neste libro.","event-place":"Santiago de Compostela","ISBN":"978-84-18445-50-7","language":"spa","publisher":"Universidad de Santiago de Compostela","publisher-place":"Santiago de Compostela","source":"dialnet.unirioja.es","title":"El vuelo corto: Mujeres y migraciones en la Edad Moderna","title-short":"El vuelo corto","author":[{"family":"Rey Castelao","given":"Ofelia"}],"accessed":{"date-parts":[["2024",8,11]]},"issued":{"date-parts":[["2021"]]}},"locator":"123","label":"page"}],"schema":"https://github.com/citation-style-language/schema/raw/master/csl-citation.json"} </w:instrText>
      </w:r>
      <w:r>
        <w:fldChar w:fldCharType="separate"/>
      </w:r>
      <w:r w:rsidR="00275EAA" w:rsidRPr="00275EAA">
        <w:rPr>
          <w:rFonts w:cs="Times New Roman"/>
          <w:i/>
          <w:iCs/>
          <w:kern w:val="0"/>
        </w:rPr>
        <w:t>Ibid.</w:t>
      </w:r>
      <w:r w:rsidR="00275EAA" w:rsidRPr="00275EAA">
        <w:rPr>
          <w:rFonts w:cs="Times New Roman"/>
          <w:kern w:val="0"/>
        </w:rPr>
        <w:t>, p. 123.</w:t>
      </w:r>
      <w:r>
        <w:fldChar w:fldCharType="end"/>
      </w:r>
    </w:p>
  </w:footnote>
  <w:footnote w:id="4">
    <w:p w14:paraId="7A5110D2" w14:textId="188ACD1E" w:rsidR="007B7D05" w:rsidRDefault="007B7D05">
      <w:pPr>
        <w:pStyle w:val="Textonotapie"/>
      </w:pPr>
      <w:r>
        <w:rPr>
          <w:rStyle w:val="Refdenotaalpie"/>
        </w:rPr>
        <w:footnoteRef/>
      </w:r>
      <w:r>
        <w:t xml:space="preserve"> </w:t>
      </w:r>
      <w:r>
        <w:fldChar w:fldCharType="begin"/>
      </w:r>
      <w:r>
        <w:instrText xml:space="preserve"> ADDIN ZOTERO_ITEM CSL_CITATION {"citationID":"FUdxDs5y","properties":{"formattedCitation":"Baudilio Barreiro Mall\\uc0\\u243{}n, {\\i{}El tabaco y el incienso: un episodio compostelano del siglo XVII}, Santiago de Compostela - Vigo, Consorcio de Santiago - Nigra Trea, 2009, p.\\uc0\\u8239{}47.","plainCitation":"Baudilio Barreiro Mallón, El tabaco y el incienso: un episodio compostelano del siglo XVII, Santiago de Compostela - Vigo, Consorcio de Santiago - Nigra Trea, 2009, p. 47.","noteIndex":3},"citationItems":[{"id":18274,"uris":["http://zotero.org/users/3203755/items/9BBICGHU"],"itemData":{"id":18274,"type":"book","event-place":"Santiago de Compostela - Vigo","ISBN":"978-84-95364-81-4","language":"spa","publisher":"Consorcio de Santiago - Nigra Trea","publisher-place":"Santiago de Compostela - Vigo","source":"dialnet.unirioja.es","title":"El tabaco y el incienso: un episodio compostelano del siglo XVII","title-short":"El tabaco y el incienso","author":[{"family":"Barreiro Mallón","given":"Baudilio"}],"accessed":{"date-parts":[["2024",8,11]]},"issued":{"date-parts":[["2009"]]}},"locator":"47","label":"page"}],"schema":"https://github.com/citation-style-language/schema/raw/master/csl-citation.json"} </w:instrText>
      </w:r>
      <w:r>
        <w:fldChar w:fldCharType="separate"/>
      </w:r>
      <w:r w:rsidRPr="007B7D05">
        <w:rPr>
          <w:rFonts w:cs="Times New Roman"/>
          <w:szCs w:val="24"/>
        </w:rPr>
        <w:t xml:space="preserve">Baudilio Barreiro </w:t>
      </w:r>
      <w:proofErr w:type="spellStart"/>
      <w:r w:rsidRPr="007B7D05">
        <w:rPr>
          <w:rFonts w:cs="Times New Roman"/>
          <w:szCs w:val="24"/>
        </w:rPr>
        <w:t>Mallón</w:t>
      </w:r>
      <w:proofErr w:type="spellEnd"/>
      <w:r w:rsidRPr="007B7D05">
        <w:rPr>
          <w:rFonts w:cs="Times New Roman"/>
          <w:szCs w:val="24"/>
        </w:rPr>
        <w:t xml:space="preserve">, </w:t>
      </w:r>
      <w:r w:rsidRPr="007B7D05">
        <w:rPr>
          <w:rFonts w:cs="Times New Roman"/>
          <w:i/>
          <w:iCs/>
          <w:szCs w:val="24"/>
        </w:rPr>
        <w:t>El tabaco y el incienso: un episodio compostelano del siglo XVII</w:t>
      </w:r>
      <w:r w:rsidRPr="007B7D05">
        <w:rPr>
          <w:rFonts w:cs="Times New Roman"/>
          <w:szCs w:val="24"/>
        </w:rPr>
        <w:t xml:space="preserve">, Santiago de Compostela - Vigo, Consorcio de Santiago - </w:t>
      </w:r>
      <w:proofErr w:type="spellStart"/>
      <w:r w:rsidRPr="007B7D05">
        <w:rPr>
          <w:rFonts w:cs="Times New Roman"/>
          <w:szCs w:val="24"/>
        </w:rPr>
        <w:t>Nigra</w:t>
      </w:r>
      <w:proofErr w:type="spellEnd"/>
      <w:r w:rsidRPr="007B7D05">
        <w:rPr>
          <w:rFonts w:cs="Times New Roman"/>
          <w:szCs w:val="24"/>
        </w:rPr>
        <w:t xml:space="preserve"> Trea, 2009, p. 47.</w:t>
      </w:r>
      <w:r>
        <w:fldChar w:fldCharType="end"/>
      </w:r>
    </w:p>
  </w:footnote>
  <w:footnote w:id="5">
    <w:p w14:paraId="72C462BF" w14:textId="3D9F31DF" w:rsidR="00C43ACA" w:rsidRDefault="00C43ACA" w:rsidP="00C43ACA">
      <w:pPr>
        <w:pStyle w:val="Textonotapie"/>
      </w:pPr>
      <w:r w:rsidRPr="002725C3">
        <w:rPr>
          <w:rStyle w:val="Refdenotaalpie"/>
        </w:rPr>
        <w:footnoteRef/>
      </w:r>
      <w:r>
        <w:t xml:space="preserve"> </w:t>
      </w:r>
      <w:r>
        <w:fldChar w:fldCharType="begin"/>
      </w:r>
      <w:r w:rsidR="007B7D05">
        <w:instrText xml:space="preserve"> ADDIN ZOTERO_ITEM CSL_CITATION {"citationID":"yDOdZRlN","properties":{"formattedCitation":"Enric Guinot Rodr\\uc0\\u237{}guez, Fernando Andr\\uc0\\u233{}s Robres, Josep Cerd\\uc0\\u224{} i Ballester y Juan Francisco Pardo Molero\\uc0\\u160{}(eds.), {\\i{}Santa Mar\\uc0\\u237{}a de Montesa: la orden militar del Reino de Valencia (ss. XIV-XIX)}, Valencia, Universidad de Valencia = Universitat de Val\\uc0\\u232{}ncia, 2019.","plainCitation":"Enric Guinot Rodríguez, Fernando Andrés Robres, Josep Cerdà i Ballester y Juan Francisco Pardo Molero (eds.), Santa María de Montesa: la orden militar del Reino de Valencia (ss. XIV-XIX), Valencia, Universidad de Valencia = Universitat de València, 2019.","noteIndex":4},"citationItems":[{"id":18218,"uris":["http://zotero.org/users/3203755/items/U89Y2IMZ"],"itemData":{"id":18218,"type":"book","abstract":"La Orden de Santa María de Montesa y San Jorge de Alfama fue la última orden militar fundada en época medieval en la Península Ibérica, fruto del proceso de disolución de la Orden del Temple entre 1307 y 1312. La obra reúne las aportaciones de la gran mayoría de los investigadores montesianos en activo que, sin duda, representan fielmente las diversas líneas de investigación de los últimos años pero también son reflejo del relevo generacional, con la incorporación de nuevas miradas sobre la institución, su organización y algunos de sus principales miembros a lo largo de quinientos años. Esta obra coral, estructurada en torno a cinco ejes ('Orígenes y contexto', 'Montesa en tiempos de sus maestres', 'Montesa administrada por la Corona', 'Los montesianos' y 'Más allá de Montesa moderna'), ofrece al lector interesado una panorámica actualizada de los conocimientos sobre la orden militar valenciana por excelencia","event-place":"Valencia","ISBN":"978-84-9134-419-3","language":"spa","publisher":"Universidad de Valencia = Universitat de València","publisher-place":"Valencia","source":"dialnet.unirioja.es","title":"Santa María de Montesa: la orden militar del Reino de Valencia (ss. XIV-XIX)","title-short":"Santa María de Montesa","URL":"https://dialnet.unirioja.es/servlet/libro?codigo=742971","editor":[{"family":"Guinot Rodríguez","given":"Enric"},{"family":"Andrés Robres","given":"Fernando"},{"family":"Cerdà i Ballester","given":"Josep"},{"family":"Pardo Molero","given":"Juan Francisco"}],"accessed":{"date-parts":[["2024",6,21]]},"issued":{"date-parts":[["2019"]]}}}],"schema":"https://github.com/citation-style-language/schema/raw/master/csl-citation.json"} </w:instrText>
      </w:r>
      <w:r>
        <w:fldChar w:fldCharType="separate"/>
      </w:r>
      <w:r w:rsidR="00FD1C70" w:rsidRPr="00FD1C70">
        <w:rPr>
          <w:rFonts w:cs="Times New Roman"/>
          <w:kern w:val="0"/>
        </w:rPr>
        <w:t xml:space="preserve">Enric </w:t>
      </w:r>
      <w:proofErr w:type="spellStart"/>
      <w:r w:rsidR="00FD1C70" w:rsidRPr="00FD1C70">
        <w:rPr>
          <w:rFonts w:cs="Times New Roman"/>
          <w:kern w:val="0"/>
        </w:rPr>
        <w:t>Guinot</w:t>
      </w:r>
      <w:proofErr w:type="spellEnd"/>
      <w:r w:rsidR="00FD1C70" w:rsidRPr="00FD1C70">
        <w:rPr>
          <w:rFonts w:cs="Times New Roman"/>
          <w:kern w:val="0"/>
        </w:rPr>
        <w:t xml:space="preserve"> Rodríguez, Fernando Andrés Robres, Josep </w:t>
      </w:r>
      <w:proofErr w:type="spellStart"/>
      <w:r w:rsidR="00FD1C70" w:rsidRPr="00FD1C70">
        <w:rPr>
          <w:rFonts w:cs="Times New Roman"/>
          <w:kern w:val="0"/>
        </w:rPr>
        <w:t>Cerdà</w:t>
      </w:r>
      <w:proofErr w:type="spellEnd"/>
      <w:r w:rsidR="00FD1C70" w:rsidRPr="00FD1C70">
        <w:rPr>
          <w:rFonts w:cs="Times New Roman"/>
          <w:kern w:val="0"/>
        </w:rPr>
        <w:t xml:space="preserve"> i Ballester y Juan Francisco Pardo Molero (eds.), </w:t>
      </w:r>
      <w:r w:rsidR="00FD1C70" w:rsidRPr="00FD1C70">
        <w:rPr>
          <w:rFonts w:cs="Times New Roman"/>
          <w:i/>
          <w:iCs/>
          <w:kern w:val="0"/>
        </w:rPr>
        <w:t>Santa María de Montesa: la orden militar del Reino de Valencia (ss. XIV-XIX)</w:t>
      </w:r>
      <w:r w:rsidR="00FD1C70" w:rsidRPr="00FD1C70">
        <w:rPr>
          <w:rFonts w:cs="Times New Roman"/>
          <w:kern w:val="0"/>
        </w:rPr>
        <w:t>, Valencia, Universidad de Valencia = Universitat de València, 2019.</w:t>
      </w:r>
      <w:r>
        <w:fldChar w:fldCharType="end"/>
      </w:r>
    </w:p>
  </w:footnote>
  <w:footnote w:id="6">
    <w:p w14:paraId="0C3D6676" w14:textId="6E2F91FC" w:rsidR="00C43ACA" w:rsidRDefault="00C43ACA" w:rsidP="00C43ACA">
      <w:pPr>
        <w:pStyle w:val="Textonotapie"/>
      </w:pPr>
      <w:r w:rsidRPr="002725C3">
        <w:rPr>
          <w:rStyle w:val="Refdenotaalpie"/>
        </w:rPr>
        <w:footnoteRef/>
      </w:r>
      <w:r>
        <w:t xml:space="preserve"> </w:t>
      </w:r>
      <w:r>
        <w:fldChar w:fldCharType="begin"/>
      </w:r>
      <w:r w:rsidR="00713056">
        <w:instrText xml:space="preserve"> ADDIN ZOTERO_ITEM CSL_CITATION {"citationID":"dj2ZaJRb","properties":{"formattedCitation":"O. Rey Castelao, {\\i{}El vuelo corto}..., {\\i{}op. cit}., p.\\uc0\\u8239{}123.","plainCitation":"O. Rey Castelao, El vuelo corto..., op. cit., p. 123.","noteIndex":4},"citationItems":[{"id":18266,"uris":["http://zotero.org/users/3203755/items/4BDHFBMI"],"itemData":{"id":18266,"type":"book","abstract":"No contexto do interese historiográfico polos estudos do xénero, que xurdiu nos anos setenta do pasado século, o auxe da investigación sobre o papel das mulleres apenas tivo en conta a importancia de coñecer por que, como, desde onde e cara a onde se moveron as mulleres até o século XIX. El vuelo corto. Mujeres y migraciones en la Edad Moderna propón un enfoque actualizado, revisando en profundidade a relación entre as mulleres, a mobilidade e as migracións en España, achegando información sobre o papel delas como migrantes, sobre as mulleres sedentarias e sobre as que se viron afectadas pola ausencia dos homes. Tendo en conta que a información de arquivo é escasa no referente á mobilidade feminina, esta obra ofrece unha visión innovadora das fontes dispoñibles para suplir a carencia de datos e evitar os desequilibrios cronolóxicos e territoriais que até agora limitaron a definición da posición das mulleres con respecto á mobilidade. O ángulo de observación é en boa medida demográfico, ao seren a mobilidade e a migración parte dos comportamentos da poboación, pero a migración feminina respondía –como hoxe responde– a outros factores económicos, culturais, mesmo persoais, imperceptibles para a investigación histórica, e de aí que o enfoque social predomine neste libro.","event-place":"Santiago de Compostela","ISBN":"978-84-18445-50-7","language":"spa","publisher":"Universidad de Santiago de Compostela","publisher-place":"Santiago de Compostela","source":"dialnet.unirioja.es","title":"El vuelo corto: Mujeres y migraciones en la Edad Moderna","title-short":"El vuelo corto","author":[{"family":"Rey Castelao","given":"Ofelia"}],"accessed":{"date-parts":[["2024",8,11]]},"issued":{"date-parts":[["2021"]]}},"locator":"123","label":"page"}],"schema":"https://github.com/citation-style-language/schema/raw/master/csl-citation.json"} </w:instrText>
      </w:r>
      <w:r>
        <w:fldChar w:fldCharType="separate"/>
      </w:r>
      <w:r w:rsidR="00713056" w:rsidRPr="00713056">
        <w:rPr>
          <w:rFonts w:cs="Times New Roman"/>
          <w:kern w:val="0"/>
        </w:rPr>
        <w:t xml:space="preserve">O. Rey Castelao, </w:t>
      </w:r>
      <w:r w:rsidR="00713056" w:rsidRPr="00713056">
        <w:rPr>
          <w:rFonts w:cs="Times New Roman"/>
          <w:i/>
          <w:iCs/>
          <w:kern w:val="0"/>
        </w:rPr>
        <w:t>El vuelo corto</w:t>
      </w:r>
      <w:r w:rsidR="00713056" w:rsidRPr="00713056">
        <w:rPr>
          <w:rFonts w:cs="Times New Roman"/>
          <w:kern w:val="0"/>
        </w:rPr>
        <w:t xml:space="preserve">..., </w:t>
      </w:r>
      <w:r w:rsidR="00713056" w:rsidRPr="00713056">
        <w:rPr>
          <w:rFonts w:cs="Times New Roman"/>
          <w:i/>
          <w:iCs/>
          <w:kern w:val="0"/>
        </w:rPr>
        <w:t>op. cit</w:t>
      </w:r>
      <w:r w:rsidR="00713056" w:rsidRPr="00713056">
        <w:rPr>
          <w:rFonts w:cs="Times New Roman"/>
          <w:kern w:val="0"/>
        </w:rPr>
        <w:t>., p. 123.</w:t>
      </w:r>
      <w:r>
        <w:fldChar w:fldCharType="end"/>
      </w:r>
    </w:p>
  </w:footnote>
  <w:footnote w:id="7">
    <w:p w14:paraId="59E389EA" w14:textId="2CE12F66" w:rsidR="00696EFC" w:rsidRDefault="00696EFC">
      <w:pPr>
        <w:pStyle w:val="Textonotapie"/>
      </w:pPr>
      <w:r>
        <w:rPr>
          <w:rStyle w:val="Refdenotaalpie"/>
        </w:rPr>
        <w:footnoteRef/>
      </w:r>
      <w:r>
        <w:t xml:space="preserve"> </w:t>
      </w:r>
      <w:r w:rsidR="002A2FA3">
        <w:t xml:space="preserve">La </w:t>
      </w:r>
      <w:r>
        <w:t xml:space="preserve">cifra que </w:t>
      </w:r>
      <w:r w:rsidR="002A2FA3">
        <w:t xml:space="preserve">identifica un </w:t>
      </w:r>
      <w:r w:rsidR="00BA7B3C">
        <w:t>“</w:t>
      </w:r>
      <w:r w:rsidR="002A2FA3">
        <w:t>volumen</w:t>
      </w:r>
      <w:r w:rsidR="00BA7B3C">
        <w:t>”</w:t>
      </w:r>
      <w:r w:rsidR="002A2FA3">
        <w:t xml:space="preserve"> </w:t>
      </w:r>
      <w:r>
        <w:t>corresponde habitualmente con los años que han pasado desde la primera aparición de la revista</w:t>
      </w:r>
      <w:r w:rsidR="00CF4968">
        <w:t>. E</w:t>
      </w:r>
      <w:r w:rsidR="002A2FA3">
        <w:t xml:space="preserve">n algunos casos se expresa mediante números romanos. </w:t>
      </w:r>
      <w:r w:rsidR="00CF4968">
        <w:t xml:space="preserve">En muchos estilos de cita se precede </w:t>
      </w:r>
      <w:r w:rsidR="009A0B81">
        <w:t>el dato de volumen mediante “volumen” o “vol.”</w:t>
      </w:r>
    </w:p>
  </w:footnote>
  <w:footnote w:id="8">
    <w:p w14:paraId="7993103F" w14:textId="606F782E" w:rsidR="005D440B" w:rsidRDefault="005D440B" w:rsidP="005D440B">
      <w:pPr>
        <w:pStyle w:val="Textonotapie"/>
      </w:pPr>
      <w:r>
        <w:rPr>
          <w:rStyle w:val="Refdenotaalpie"/>
        </w:rPr>
        <w:footnoteRef/>
      </w:r>
      <w:r>
        <w:t xml:space="preserve"> La cifra de </w:t>
      </w:r>
      <w:r w:rsidR="00BA7B3C">
        <w:t>“</w:t>
      </w:r>
      <w:r>
        <w:t>número</w:t>
      </w:r>
      <w:r w:rsidR="00BA7B3C">
        <w:t>”</w:t>
      </w:r>
      <w:r>
        <w:t xml:space="preserve"> de una revista</w:t>
      </w:r>
      <w:r w:rsidR="00BA7B3C">
        <w:t xml:space="preserve"> es una cifra secundaria que corresponde a una numeración continuada o reiniciada cada año, que se asigna a </w:t>
      </w:r>
      <w:r w:rsidR="005060FD">
        <w:t>cada aparición de un nuevo ejemplar</w:t>
      </w:r>
      <w:r w:rsidR="00B95EED">
        <w:t xml:space="preserve">, con periodicidad inferior a un año. </w:t>
      </w:r>
      <w:r w:rsidR="00BB22E8">
        <w:t xml:space="preserve">En los registros bibliográficos que se obtienen </w:t>
      </w:r>
      <w:r w:rsidR="00F94480">
        <w:t>mediante importación a gestores bibliográficos desde los</w:t>
      </w:r>
      <w:r w:rsidR="00BB22E8">
        <w:t xml:space="preserve"> catálogos digitales o en repertorios </w:t>
      </w:r>
      <w:r w:rsidR="00F94480">
        <w:t xml:space="preserve">y bases de datos </w:t>
      </w:r>
      <w:r w:rsidR="00BB22E8">
        <w:t xml:space="preserve">de publicaciones académicas </w:t>
      </w:r>
      <w:r w:rsidR="00790AFE">
        <w:t xml:space="preserve">volumen y número </w:t>
      </w:r>
      <w:r w:rsidR="00F94480">
        <w:t xml:space="preserve">suelen gestionarse </w:t>
      </w:r>
      <w:r w:rsidR="00790AFE">
        <w:t>de manera confusa</w:t>
      </w:r>
      <w:r w:rsidR="00F94480">
        <w:t xml:space="preserve">. Es habitual </w:t>
      </w:r>
      <w:r w:rsidR="00C3599E">
        <w:t>introducir</w:t>
      </w:r>
      <w:r w:rsidR="00017F30">
        <w:t xml:space="preserve"> el valor del volumen en el campo de número, o </w:t>
      </w:r>
      <w:r w:rsidR="00C3599E">
        <w:t xml:space="preserve">viceversa, y también </w:t>
      </w:r>
      <w:r w:rsidR="00D57D51">
        <w:t>acumular</w:t>
      </w:r>
      <w:r w:rsidR="00017F30">
        <w:t xml:space="preserve"> ambos datos</w:t>
      </w:r>
      <w:r w:rsidR="00D57D51" w:rsidRPr="00D57D51">
        <w:t xml:space="preserve"> </w:t>
      </w:r>
      <w:r w:rsidR="00D57D51">
        <w:t>en cualquiera de estos campos</w:t>
      </w:r>
      <w:r w:rsidR="002907CD">
        <w:t>,</w:t>
      </w:r>
      <w:r w:rsidR="00017F30">
        <w:t xml:space="preserve"> </w:t>
      </w:r>
      <w:r w:rsidR="007654C4">
        <w:t>uno tras el otro</w:t>
      </w:r>
      <w:r w:rsidR="002907CD">
        <w:t>, separados mediante</w:t>
      </w:r>
      <w:r w:rsidR="00D22D82">
        <w:t xml:space="preserve"> un guion o una barra</w:t>
      </w:r>
      <w:r w:rsidR="00D57D51">
        <w:t xml:space="preserve">. </w:t>
      </w:r>
      <w:r w:rsidR="00D22D82">
        <w:t xml:space="preserve"> </w:t>
      </w:r>
    </w:p>
  </w:footnote>
  <w:footnote w:id="9">
    <w:p w14:paraId="3B3B7229" w14:textId="733641F7" w:rsidR="00F2448D" w:rsidRDefault="00F2448D" w:rsidP="00F2448D">
      <w:pPr>
        <w:pStyle w:val="Textonotapie"/>
      </w:pPr>
      <w:r>
        <w:rPr>
          <w:rStyle w:val="Refdenotaalpie"/>
        </w:rPr>
        <w:footnoteRef/>
      </w:r>
      <w:r>
        <w:t xml:space="preserve"> </w:t>
      </w:r>
      <w:r>
        <w:fldChar w:fldCharType="begin"/>
      </w:r>
      <w:r w:rsidR="007B7D05">
        <w:instrText xml:space="preserve"> ADDIN ZOTERO_ITEM CSL_CITATION {"citationID":"gNykm8c0","properties":{"formattedCitation":"Baudilio Barreiro Mall\\uc0\\u243{}n, \\uc0\\u171{}La lectura y sus problemas en el norte de la Pen\\uc0\\u237{}nsula: estado de la cuesti\\uc0\\u243{}n\\uc0\\u187{}, {\\i{}Bulletin Hispanique}, 1997, 99, n\\super o \\nosupersub{}1, pp. 75-97, p.\\uc0\\u8239{}85.","plainCitation":"Baudilio Barreiro Mallón, «La lectura y sus problemas en el norte de la Península: estado de la cuestión», Bulletin Hispanique, 1997, 99, no 1, pp. 75-97, p. 85.","noteIndex":8},"citationItems":[{"id":18268,"uris":["http://zotero.org/users/3203755/items/KWPBQA9Y"],"itemData":{"id":18268,"type":"article-journal","abstract":"Balance de las investigaciones sobre todo el norte de la Península. Fueron muy predominantes bajo el Antiguo Régimen. Insistimos sobre los resultados conseguidos en medio rural y sobre el papel desempeñado por las bibliotecas institucionales.","container-title":"Bulletin Hispanique","DOI":"10.3406/hispa.1997.4928","issue":"1","language":"spa","license":"free","note":"publisher: Persée - Portail des revues scientifiques en SHS","page":"75-97","source":"www.persee.fr","title":"La lectura y sus problemas en el norte de la Península: estado de la cuestión","title-short":"La lectura y sus problemas","volume":"99","author":[{"family":"Barreiro Mallón","given":"Baudilio"}],"issued":{"date-parts":[["1997"]]}},"locator":"85","label":"page"}],"schema":"https://github.com/citation-style-language/schema/raw/master/csl-citation.json"} </w:instrText>
      </w:r>
      <w:r>
        <w:fldChar w:fldCharType="separate"/>
      </w:r>
      <w:r w:rsidR="00791C9D" w:rsidRPr="00791C9D">
        <w:rPr>
          <w:rFonts w:cs="Times New Roman"/>
          <w:kern w:val="0"/>
        </w:rPr>
        <w:t xml:space="preserve">Baudilio Barreiro </w:t>
      </w:r>
      <w:proofErr w:type="spellStart"/>
      <w:r w:rsidR="00791C9D" w:rsidRPr="00791C9D">
        <w:rPr>
          <w:rFonts w:cs="Times New Roman"/>
          <w:kern w:val="0"/>
        </w:rPr>
        <w:t>Mallón</w:t>
      </w:r>
      <w:proofErr w:type="spellEnd"/>
      <w:r w:rsidR="00791C9D" w:rsidRPr="00791C9D">
        <w:rPr>
          <w:rFonts w:cs="Times New Roman"/>
          <w:kern w:val="0"/>
        </w:rPr>
        <w:t xml:space="preserve">, «La lectura y sus problemas en el norte de la Península: estado de la cuestión», </w:t>
      </w:r>
      <w:r w:rsidR="00791C9D" w:rsidRPr="00791C9D">
        <w:rPr>
          <w:rFonts w:cs="Times New Roman"/>
          <w:i/>
          <w:iCs/>
          <w:kern w:val="0"/>
        </w:rPr>
        <w:t>Bulletin Hispanique</w:t>
      </w:r>
      <w:r w:rsidR="00791C9D" w:rsidRPr="00791C9D">
        <w:rPr>
          <w:rFonts w:cs="Times New Roman"/>
          <w:kern w:val="0"/>
        </w:rPr>
        <w:t>, 1997, 99, n</w:t>
      </w:r>
      <w:r w:rsidR="00791C9D" w:rsidRPr="00791C9D">
        <w:rPr>
          <w:rFonts w:cs="Times New Roman"/>
          <w:kern w:val="0"/>
          <w:vertAlign w:val="superscript"/>
        </w:rPr>
        <w:t xml:space="preserve">o </w:t>
      </w:r>
      <w:r w:rsidR="00791C9D" w:rsidRPr="00791C9D">
        <w:rPr>
          <w:rFonts w:cs="Times New Roman"/>
          <w:kern w:val="0"/>
        </w:rPr>
        <w:t>1, pp. 75-97, p. 85.</w:t>
      </w:r>
      <w:r>
        <w:fldChar w:fldCharType="end"/>
      </w:r>
    </w:p>
  </w:footnote>
  <w:footnote w:id="10">
    <w:p w14:paraId="3EF55A5B" w14:textId="70C44D71" w:rsidR="00E4491F" w:rsidRDefault="00E4491F" w:rsidP="00E4491F">
      <w:pPr>
        <w:pStyle w:val="Textonotapie"/>
      </w:pPr>
      <w:r w:rsidRPr="002725C3">
        <w:rPr>
          <w:rStyle w:val="Refdenotaalpie"/>
        </w:rPr>
        <w:footnoteRef/>
      </w:r>
      <w:r>
        <w:t xml:space="preserve"> </w:t>
      </w:r>
      <w:r>
        <w:fldChar w:fldCharType="begin"/>
      </w:r>
      <w:r w:rsidR="009203DE">
        <w:instrText xml:space="preserve"> ADDIN ZOTERO_ITEM CSL_CITATION {"citationID":"a4aVEezA","properties":{"formattedCitation":"Miguel \\uc0\\u193{}ngel Mel\\uc0\\u243{}n Jim\\uc0\\u233{}nez, \\uc0\\u171{}La frontera entre rejas de papel\\uc0\\u187{}, {\\i{}M\\uc0\\u233{}langes de la Casa de Vel\\uc0\\u225{}zquez. Nouvelle s\\uc0\\u233{}rie}, 2014, 44-2, pp. 139-160.","plainCitation":"Miguel Ángel Melón Jiménez, «La frontera entre rejas de papel», Mélanges de la Casa de Velázquez. Nouvelle série, 2014, 44-2, pp. 139-160.","noteIndex":8},"citationItems":[{"id":18273,"uris":["http://zotero.org/users/3203755/items/PZTS6FCP"],"itemData":{"id":18273,"type":"article-journal","abstract":"Conforme avanzaba la Edad Moderna, el Estado manifestó un interés creciente por la vigilancia y el control de las fronteras sobre las que descansaba su soberanía. Sus límites, inestables la mayor parte de las veces, estuvieron poblados por personajes que se empleaban en el tráfico ilegal de mercancías como forma de vida o de enriquecimiento. Su persecución se encomendó en España al Resguardo de rentas y, excepcionalmente, al Ejército, cuando los atropellos infringidos por contrabandistas y bandoleros-contrabandistas requirieron de medidas excepcionales por rayar la temeridad y conducir a un punto de no retorno propiciado por los excesos que aquellos prodigaban. A las listas que nominalizan e identifican a estos outsiders y a los servidores de la ley que se enfrentaron a ellos se refiere este trabajo.","container-title":"Mélanges de la Casa de Velázquez. Nouvelle série","DOI":"10.4000/mcv.5788","ISSN":"0076-230X","issue":"44-2","language":"es","license":"https://creativecommons.org/licenses/by-nc-nd/4.0/","note":"number: 44-2\npublisher: Casa de Velázquez","page":"139-160","source":"journals.openedition.org","title":"La frontera entre rejas de papel","author":[{"family":"Melón Jiménez","given":"Miguel Ángel"}],"issued":{"date-parts":[["2014",11,15]]}}}],"schema":"https://github.com/citation-style-language/schema/raw/master/csl-citation.json"} </w:instrText>
      </w:r>
      <w:r>
        <w:fldChar w:fldCharType="separate"/>
      </w:r>
      <w:r w:rsidR="00791C9D" w:rsidRPr="00791C9D">
        <w:rPr>
          <w:rFonts w:cs="Times New Roman"/>
          <w:kern w:val="0"/>
        </w:rPr>
        <w:t xml:space="preserve">Miguel Ángel Melón Jiménez, «La frontera entre rejas de papel», </w:t>
      </w:r>
      <w:r w:rsidR="00791C9D" w:rsidRPr="00791C9D">
        <w:rPr>
          <w:rFonts w:cs="Times New Roman"/>
          <w:i/>
          <w:iCs/>
          <w:kern w:val="0"/>
        </w:rPr>
        <w:t>Mélanges de la Casa de Velázquez. Nouvelle série</w:t>
      </w:r>
      <w:r w:rsidR="00791C9D" w:rsidRPr="00791C9D">
        <w:rPr>
          <w:rFonts w:cs="Times New Roman"/>
          <w:kern w:val="0"/>
        </w:rPr>
        <w:t>, 2014, 44-2, pp. 139-160.</w:t>
      </w:r>
      <w:r>
        <w:fldChar w:fldCharType="end"/>
      </w:r>
    </w:p>
  </w:footnote>
  <w:footnote w:id="11">
    <w:p w14:paraId="46AC8D6E" w14:textId="1BB57035" w:rsidR="0058443F" w:rsidRPr="00F279A4" w:rsidRDefault="0058443F" w:rsidP="0058443F">
      <w:pPr>
        <w:pStyle w:val="Textonotapie"/>
      </w:pPr>
      <w:r>
        <w:rPr>
          <w:rStyle w:val="Refdenotaalpie"/>
        </w:rPr>
        <w:footnoteRef/>
      </w:r>
      <w:r w:rsidRPr="00F279A4">
        <w:t xml:space="preserve"> </w:t>
      </w:r>
      <w:r>
        <w:fldChar w:fldCharType="begin"/>
      </w:r>
      <w:r w:rsidR="007B7D05">
        <w:instrText xml:space="preserve"> ADDIN ZOTERO_ITEM CSL_CITATION {"citationID":"O6xiYAtH","properties":{"formattedCitation":"B. Barreiro Mall\\uc0\\u243{}n, \\uc0\\u171{}La lectura y sus problemas...\\uc0\\u187{}, art. cit., pp.\\uc0\\u8239{}90-91.","plainCitation":"B. Barreiro Mallón, «La lectura y sus problemas...», art. cit., pp. 90-91.","noteIndex":10},"citationItems":[{"id":18268,"uris":["http://zotero.org/users/3203755/items/KWPBQA9Y"],"itemData":{"id":18268,"type":"article-journal","abstract":"Balance de las investigaciones sobre todo el norte de la Península. Fueron muy predominantes bajo el Antiguo Régimen. Insistimos sobre los resultados conseguidos en medio rural y sobre el papel desempeñado por las bibliotecas institucionales.","container-title":"Bulletin Hispanique","DOI":"10.3406/hispa.1997.4928","issue":"1","language":"spa","license":"free","note":"publisher: Persée - Portail des revues scientifiques en SHS","page":"75-97","source":"www.persee.fr","title":"La lectura y sus problemas en el norte de la Península: estado de la cuestión","title-short":"La lectura y sus problemas","volume":"99","author":[{"family":"Barreiro Mallón","given":"Baudilio"}],"issued":{"date-parts":[["1997"]]}},"locator":"90-91","label":"page"}],"schema":"https://github.com/citation-style-language/schema/raw/master/csl-citation.json"} </w:instrText>
      </w:r>
      <w:r>
        <w:fldChar w:fldCharType="separate"/>
      </w:r>
      <w:r w:rsidR="00463661" w:rsidRPr="00463661">
        <w:rPr>
          <w:rFonts w:cs="Times New Roman"/>
          <w:kern w:val="0"/>
        </w:rPr>
        <w:t>B. Barreiro Mallón, «La lectura y sus problemas...», art. cit., pp. 90-91.</w:t>
      </w:r>
      <w:r>
        <w:fldChar w:fldCharType="end"/>
      </w:r>
    </w:p>
  </w:footnote>
  <w:footnote w:id="12">
    <w:p w14:paraId="75AF9796" w14:textId="180A39D0" w:rsidR="00E42BB2" w:rsidRPr="00762425" w:rsidRDefault="00E42BB2">
      <w:pPr>
        <w:pStyle w:val="Textonotapie"/>
      </w:pPr>
      <w:r w:rsidRPr="002725C3">
        <w:rPr>
          <w:rStyle w:val="Refdenotaalpie"/>
        </w:rPr>
        <w:footnoteRef/>
      </w:r>
      <w:r w:rsidRPr="00762425">
        <w:t xml:space="preserve"> </w:t>
      </w:r>
      <w:r>
        <w:fldChar w:fldCharType="begin"/>
      </w:r>
      <w:r w:rsidR="007B7D05">
        <w:instrText xml:space="preserve"> ADDIN ZOTERO_ITEM CSL_CITATION {"citationID":"due6mAhc","properties":{"formattedCitation":"Antonio Eiras Roel, \\uc0\\u171{}La Casa de Exp\\uc0\\u243{}sitos\\uc0\\u187{}, en Jos\\uc0\\u233{} Manuel Garc\\uc0\\u237{}a Iglesias\\uc0\\u160{}(ed.), {\\i{}El Hospital Real de Santiago de Compostela y la hospitalidad en el Camino de peregrinaci\\uc0\\u243{}n: Museo do Pobo Galego, Santiago de Compostela, 14 de julio-29 agosto, 2004}, Santiago de Compostela, S.A. de Xesti\\uc0\\u243{}n do Plan Xacobeo, 2004, pp. 397-411.","plainCitation":"Antonio Eiras Roel, «La Casa de Expósitos», en José Manuel García Iglesias (ed.), El Hospital Real de Santiago de Compostela y la hospitalidad en el Camino de peregrinación: Museo do Pobo Galego, Santiago de Compostela, 14 de julio-29 agosto, 2004, Santiago de Compostela, S.A. de Xestión do Plan Xacobeo, 2004, pp. 397-411.","noteIndex":11},"citationItems":[{"id":18269,"uris":["http://zotero.org/users/3203755/items/A3ZLA465"],"itemData":{"id":18269,"type":"chapter","container-title":"El Hospital Real de Santiago de Compostela y la hospitalidad en el Camino de peregrinación: Museo do Pobo Galego, Santiago de Compostela, 14 de julio-29 agosto, 2004","event-place":"Santiago de Compostela","ISBN":"978-84-453-3837-7","language":"spa","note":"section: El Hospital Real de Santiago de Compostela y la hospitalidad en el Camino de peregrinación: Museo do Pobo Galego, Santiago de Compostela, 14 de julio-29 agosto, 2004","page":"397-411","publisher":"S.A. de Xestión do Plan Xacobeo","publisher-place":"Santiago de Compostela","title":"La Casa de Expósitos","author":[{"family":"Eiras Roel","given":"Antonio"}],"editor":[{"family":"García Iglesias","given":"José Manuel"}],"accessed":{"date-parts":[["2024",8,11]]},"issued":{"date-parts":[["2004"]]}}}],"schema":"https://github.com/citation-style-language/schema/raw/master/csl-citation.json"} </w:instrText>
      </w:r>
      <w:r>
        <w:fldChar w:fldCharType="separate"/>
      </w:r>
      <w:r w:rsidR="0048629E" w:rsidRPr="00762425">
        <w:rPr>
          <w:rFonts w:cs="Times New Roman"/>
          <w:kern w:val="0"/>
        </w:rPr>
        <w:t xml:space="preserve">Antonio </w:t>
      </w:r>
      <w:proofErr w:type="spellStart"/>
      <w:r w:rsidR="0048629E" w:rsidRPr="00762425">
        <w:rPr>
          <w:rFonts w:cs="Times New Roman"/>
          <w:kern w:val="0"/>
        </w:rPr>
        <w:t>Eiras</w:t>
      </w:r>
      <w:proofErr w:type="spellEnd"/>
      <w:r w:rsidR="0048629E" w:rsidRPr="00762425">
        <w:rPr>
          <w:rFonts w:cs="Times New Roman"/>
          <w:kern w:val="0"/>
        </w:rPr>
        <w:t xml:space="preserve"> Roel, «La Casa de Expósitos», en José Manuel García Iglesias (ed.), </w:t>
      </w:r>
      <w:r w:rsidR="0048629E" w:rsidRPr="00762425">
        <w:rPr>
          <w:rFonts w:cs="Times New Roman"/>
          <w:i/>
          <w:iCs/>
          <w:kern w:val="0"/>
        </w:rPr>
        <w:t>El Hospital Real de Santiago de Compostela y la hospitalidad en el Camino de peregrinación: Museo do Pobo Galego, Santiago de Compostela, 14 de julio-29 agosto, 2004</w:t>
      </w:r>
      <w:r w:rsidR="0048629E" w:rsidRPr="00762425">
        <w:rPr>
          <w:rFonts w:cs="Times New Roman"/>
          <w:kern w:val="0"/>
        </w:rPr>
        <w:t>, Santiago de Compostela, S.A. de Xestión do Plan Xacobeo, 2004, pp. 397-411.</w:t>
      </w:r>
      <w:r>
        <w:fldChar w:fldCharType="end"/>
      </w:r>
    </w:p>
  </w:footnote>
  <w:footnote w:id="13">
    <w:p w14:paraId="10F8D214" w14:textId="4BE5E276" w:rsidR="00BC069E" w:rsidRDefault="00BC069E">
      <w:pPr>
        <w:pStyle w:val="Textonotapie"/>
      </w:pPr>
      <w:r>
        <w:rPr>
          <w:rStyle w:val="Refdenotaalpie"/>
        </w:rPr>
        <w:footnoteRef/>
      </w:r>
      <w:r>
        <w:t xml:space="preserve"> En los gestores bibliográficos se incluye un campo para “título </w:t>
      </w:r>
      <w:r w:rsidR="00C81C8A">
        <w:t>corto -</w:t>
      </w:r>
      <w:r w:rsidR="00C81C8A">
        <w:rPr>
          <w:i/>
          <w:iCs/>
        </w:rPr>
        <w:t xml:space="preserve">short </w:t>
      </w:r>
      <w:proofErr w:type="spellStart"/>
      <w:r w:rsidR="00C81C8A">
        <w:rPr>
          <w:i/>
          <w:iCs/>
        </w:rPr>
        <w:t>titl</w:t>
      </w:r>
      <w:r w:rsidR="00E13265">
        <w:rPr>
          <w:i/>
          <w:iCs/>
        </w:rPr>
        <w:t>e</w:t>
      </w:r>
      <w:proofErr w:type="spellEnd"/>
      <w:r w:rsidR="00E13265">
        <w:t>-</w:t>
      </w:r>
      <w:r>
        <w:t xml:space="preserve">”, que </w:t>
      </w:r>
      <w:r w:rsidR="00E13265">
        <w:t>se reduce</w:t>
      </w:r>
      <w:r>
        <w:t xml:space="preserve"> </w:t>
      </w:r>
      <w:r w:rsidR="00E13265">
        <w:t>a</w:t>
      </w:r>
      <w:r>
        <w:t xml:space="preserve"> las primeras palabras del título completo. Si ese campo no queda definido, por dejarlo vacío, los gestores bibliográficos </w:t>
      </w:r>
      <w:r w:rsidR="00137B51">
        <w:t xml:space="preserve">presentarán el título completo en </w:t>
      </w:r>
      <w:r w:rsidR="001248D1">
        <w:t>las</w:t>
      </w:r>
      <w:r w:rsidR="00137B51">
        <w:t xml:space="preserve"> repeticiones de citas, </w:t>
      </w:r>
      <w:r w:rsidR="006F21D6">
        <w:t xml:space="preserve">que </w:t>
      </w:r>
      <w:r w:rsidR="001248D1">
        <w:t>es donde</w:t>
      </w:r>
      <w:r w:rsidR="00137B51">
        <w:t xml:space="preserve"> se </w:t>
      </w:r>
      <w:r w:rsidR="00C81C8A">
        <w:t xml:space="preserve">acude a los títulos cortos o abreviados. </w:t>
      </w:r>
    </w:p>
  </w:footnote>
  <w:footnote w:id="14">
    <w:p w14:paraId="11E516B8" w14:textId="4BFCCA50" w:rsidR="00492B87" w:rsidRDefault="00492B87">
      <w:pPr>
        <w:pStyle w:val="Textonotapie"/>
      </w:pPr>
      <w:r>
        <w:rPr>
          <w:rStyle w:val="Refdenotaalpie"/>
        </w:rPr>
        <w:footnoteRef/>
      </w:r>
      <w:r>
        <w:t xml:space="preserve"> </w:t>
      </w:r>
      <w:r>
        <w:fldChar w:fldCharType="begin"/>
      </w:r>
      <w:r w:rsidR="007B7D05">
        <w:instrText xml:space="preserve"> ADDIN ZOTERO_ITEM CSL_CITATION {"citationID":"pmAhwZtB","properties":{"formattedCitation":"E. Guinot Rodr\\uc0\\u237{}guez, F. Andr\\uc0\\u233{}s Robres, J. Cerd\\uc0\\u224{} i Ballester y J. F. Pardo Molero\\uc0\\u160{}(eds.), {\\i{}Santa Mar\\uc0\\u237{}a de Montesa}..., {\\i{}op. cit}., p.\\uc0\\u8239{}10.","plainCitation":"E. Guinot Rodríguez, F. Andrés Robres, J. Cerdà i Ballester y J. F. Pardo Molero (eds.), Santa María de Montesa..., op. cit., p. 10.","noteIndex":13},"citationItems":[{"id":18218,"uris":["http://zotero.org/users/3203755/items/U89Y2IMZ"],"itemData":{"id":18218,"type":"book","abstract":"La Orden de Santa María de Montesa y San Jorge de Alfama fue la última orden militar fundada en época medieval en la Península Ibérica, fruto del proceso de disolución de la Orden del Temple entre 1307 y 1312. La obra reúne las aportaciones de la gran mayoría de los investigadores montesianos en activo que, sin duda, representan fielmente las diversas líneas de investigación de los últimos años pero también son reflejo del relevo generacional, con la incorporación de nuevas miradas sobre la institución, su organización y algunos de sus principales miembros a lo largo de quinientos años. Esta obra coral, estructurada en torno a cinco ejes ('Orígenes y contexto', 'Montesa en tiempos de sus maestres', 'Montesa administrada por la Corona', 'Los montesianos' y 'Más allá de Montesa moderna'), ofrece al lector interesado una panorámica actualizada de los conocimientos sobre la orden militar valenciana por excelencia","event-place":"Valencia","ISBN":"978-84-9134-419-3","language":"spa","publisher":"Universidad de Valencia = Universitat de València","publisher-place":"Valencia","source":"dialnet.unirioja.es","title":"Santa María de Montesa: la orden militar del Reino de Valencia (ss. XIV-XIX)","title-short":"Santa María de Montesa","URL":"https://dialnet.unirioja.es/servlet/libro?codigo=742971","editor":[{"family":"Guinot Rodríguez","given":"Enric"},{"family":"Andrés Robres","given":"Fernando"},{"family":"Cerdà i Ballester","given":"Josep"},{"family":"Pardo Molero","given":"Juan Francisco"}],"accessed":{"date-parts":[["2024",6,21]]},"issued":{"date-parts":[["2019"]]}},"locator":"10","label":"page"}],"schema":"https://github.com/citation-style-language/schema/raw/master/csl-citation.json"} </w:instrText>
      </w:r>
      <w:r>
        <w:fldChar w:fldCharType="separate"/>
      </w:r>
      <w:r w:rsidR="00713056" w:rsidRPr="00713056">
        <w:rPr>
          <w:rFonts w:cs="Times New Roman"/>
          <w:kern w:val="0"/>
        </w:rPr>
        <w:t xml:space="preserve">E. Guinot Rodríguez, F. Andrés Robres, J. Cerdà i Ballester y J. F. Pardo Molero (eds.), </w:t>
      </w:r>
      <w:r w:rsidR="00713056" w:rsidRPr="00713056">
        <w:rPr>
          <w:rFonts w:cs="Times New Roman"/>
          <w:i/>
          <w:iCs/>
          <w:kern w:val="0"/>
        </w:rPr>
        <w:t>Santa María de Montesa</w:t>
      </w:r>
      <w:r w:rsidR="00713056" w:rsidRPr="00713056">
        <w:rPr>
          <w:rFonts w:cs="Times New Roman"/>
          <w:kern w:val="0"/>
        </w:rPr>
        <w:t xml:space="preserve">..., </w:t>
      </w:r>
      <w:r w:rsidR="00713056" w:rsidRPr="00713056">
        <w:rPr>
          <w:rFonts w:cs="Times New Roman"/>
          <w:i/>
          <w:iCs/>
          <w:kern w:val="0"/>
        </w:rPr>
        <w:t>op. cit</w:t>
      </w:r>
      <w:r w:rsidR="00713056" w:rsidRPr="00713056">
        <w:rPr>
          <w:rFonts w:cs="Times New Roman"/>
          <w:kern w:val="0"/>
        </w:rPr>
        <w:t>., p. 10.</w:t>
      </w:r>
      <w:r>
        <w:fldChar w:fldCharType="end"/>
      </w:r>
    </w:p>
  </w:footnote>
  <w:footnote w:id="15">
    <w:p w14:paraId="67BC7CF1" w14:textId="7D7400AF" w:rsidR="004D6923" w:rsidRPr="00195742" w:rsidRDefault="004D6923" w:rsidP="004D6923">
      <w:pPr>
        <w:pStyle w:val="Textonotapie"/>
      </w:pPr>
      <w:r>
        <w:rPr>
          <w:rStyle w:val="Refdenotaalpie"/>
        </w:rPr>
        <w:footnoteRef/>
      </w:r>
      <w:r w:rsidRPr="00195742">
        <w:t xml:space="preserve"> </w:t>
      </w:r>
      <w:r>
        <w:fldChar w:fldCharType="begin"/>
      </w:r>
      <w:r w:rsidR="007B7D05">
        <w:instrText xml:space="preserve"> ADDIN ZOTERO_ITEM CSL_CITATION {"citationID":"EquwYfHp","properties":{"formattedCitation":"A. Eiras Roel, \\uc0\\u171{}La Casa de Exp\\uc0\\u243{}sitos...\\uc0\\u187{}, en\\uc0\\u8239{}{\\i{}op. cit}., pp.\\uc0\\u8239{}400-402.","plainCitation":"A. Eiras Roel, «La Casa de Expósitos...», en op. cit., pp. 400-402.","noteIndex":14},"citationItems":[{"id":18269,"uris":["http://zotero.org/users/3203755/items/A3ZLA465"],"itemData":{"id":18269,"type":"chapter","container-title":"El Hospital Real de Santiago de Compostela y la hospitalidad en el Camino de peregrinación: Museo do Pobo Galego, Santiago de Compostela, 14 de julio-29 agosto, 2004","event-place":"Santiago de Compostela","ISBN":"978-84-453-3837-7","language":"spa","note":"section: El Hospital Real de Santiago de Compostela y la hospitalidad en el Camino de peregrinación: Museo do Pobo Galego, Santiago de Compostela, 14 de julio-29 agosto, 2004","page":"397-411","publisher":"S.A. de Xestión do Plan Xacobeo","publisher-place":"Santiago de Compostela","title":"La Casa de Expósitos","author":[{"family":"Eiras Roel","given":"Antonio"}],"editor":[{"family":"García Iglesias","given":"José Manuel"}],"accessed":{"date-parts":[["2024",8,11]]},"issued":{"date-parts":[["2004"]]}},"locator":"400-402","label":"page"}],"schema":"https://github.com/citation-style-language/schema/raw/master/csl-citation.json"} </w:instrText>
      </w:r>
      <w:r>
        <w:fldChar w:fldCharType="separate"/>
      </w:r>
      <w:r w:rsidR="00463661" w:rsidRPr="00463661">
        <w:rPr>
          <w:rFonts w:cs="Times New Roman"/>
          <w:kern w:val="0"/>
        </w:rPr>
        <w:t>A. Eiras Roel, «La Casa de Expósitos...», en </w:t>
      </w:r>
      <w:r w:rsidR="00463661" w:rsidRPr="00463661">
        <w:rPr>
          <w:rFonts w:cs="Times New Roman"/>
          <w:i/>
          <w:iCs/>
          <w:kern w:val="0"/>
        </w:rPr>
        <w:t>op. cit</w:t>
      </w:r>
      <w:r w:rsidR="00463661" w:rsidRPr="00463661">
        <w:rPr>
          <w:rFonts w:cs="Times New Roman"/>
          <w:kern w:val="0"/>
        </w:rPr>
        <w:t>., pp. 400-402.</w:t>
      </w:r>
      <w:r>
        <w:fldChar w:fldCharType="end"/>
      </w:r>
    </w:p>
  </w:footnote>
  <w:footnote w:id="16">
    <w:p w14:paraId="2D01938A" w14:textId="202AC937" w:rsidR="002007DC" w:rsidRPr="00290BCE" w:rsidRDefault="002007DC">
      <w:pPr>
        <w:pStyle w:val="Textonotapie"/>
      </w:pPr>
      <w:r>
        <w:rPr>
          <w:rStyle w:val="Refdenotaalpie"/>
        </w:rPr>
        <w:footnoteRef/>
      </w:r>
      <w:r w:rsidRPr="00195742">
        <w:t xml:space="preserve"> </w:t>
      </w:r>
      <w:r w:rsidR="00BC53D0">
        <w:rPr>
          <w:lang w:val="en-GB"/>
        </w:rPr>
        <w:fldChar w:fldCharType="begin"/>
      </w:r>
      <w:r w:rsidR="007B7D05">
        <w:instrText xml:space="preserve"> ADDIN ZOTERO_ITEM CSL_CITATION {"citationID":"GtcS01bJ","properties":{"formattedCitation":"David Gonz\\uc0\\u225{}lez Agudo, {\\i{}Poblaci\\uc0\\u243{}n, precios y renta de la tierra en Toledo, siglos XVI-XVII}, Tesis doctoral, Universidad Complutense, Madrid, 2015.","plainCitation":"David González Agudo, Población, precios y renta de la tierra en Toledo, siglos XVI-XVII, Tesis doctoral, Universidad Complutense, Madrid, 2015.","noteIndex":15},"citationItems":[{"id":17068,"uris":["http://zotero.org/users/3203755/items/DDVJBUFE"],"itemData":{"id":17068,"type":"thesis","abstract":"La coyuntura vivida por la población rural en Castilla la Nueva durante la Edad Moderna no ha gozado de una producción historiográfica abundante. Las investigaciones sobre devenir del mundo agrario en este territorio tan vasto e importante del centro peninsular vivieron su apogeo hace varias décadas. No obstante, las contribuciones de los últimos años, relacionadas con la reconstrucción de magnitudes económicas y demográficas en varias zonas de la región, están resultando muy sugestivas. Toledo fue una de las ciudades castellanas más pobladas e importantes a comienzos de la Edad Moderna, y su catedral era la sede de una de las más poderosas archidiócesis de los reinos hispánicos. La citada urbe, como el resto de Castilla, conoció una fase expansiva en el siglo XVI y sufrió una depresión en el siglo XVII. La bibliografía general sobre la Ciudad Imperial y su territorio circundante en esta época es muy extensa, pero relativamente escasa en cuanto a estudios socioeconómicos de larga duración. El principal cometido de esta investigación es reconstruir y analizar la evolución de tres magnitudes coyunturales muy significativas en el Toledo moderno: la población, el coste de la vida y la renta de la tierra. La explotación de las fuentes eclesiásticas y civiles toledanas permite establecer varios objetivos concretos: 1) estudiar el movimiento de la población en la provincia toledana entre los siglos XVI y XIX a través de censos y registros bautismales; 2) construir un índice de precios para la ciudad de Toledo entre 1521 y 1650, que servirá como indicador de la evolución del nivel de vida de los toledanos y como deflactor de las magnitudes expresadas en términos corrientes; y 3) examinar los contratos agrarios y la trayectoria de la renta de la tierra entre 1521 y 1650, a partir de una muestra representativa de posesiones rurales de la catedral toledana. El balance demográfico en la provincia de Toledo fue especialmente pobre entre finales del siglo XVI y mediados del siglo XIX. La tendencia fue positiva en el Quinientos, pero la recuperación posterior al declive del Seiscientos fue exasperante; hasta la segunda mitad del siglo XVIII no se sobrepasarían los niveles máximos de finales del siglo XVI. Torrijos-­‐‑La Sagra-­‐‑ Toledo y La Mancha, comarcas entonces densamente pobladas y con buena dotación de recursos agrarios, participaron más en la fase depresiva. Por su parte, Talavera y La Jara-­‐‑Montes, tuvieron un papel más destacado en la recuperación posterior...","event-place":"Madrid","genre":"Tesis doctoral","language":"es","license":"info:eu-repo/semantics/openAccess2","note":"publisher: Universidad Complutense de Madrid","publisher":"Universidad Complutense","publisher-place":"Madrid","source":"https://eprints.ucm.es/id/eprint/40769/","title":"Población, precios y renta de la tierra en Toledo, siglos XVI-XVII","URL":"https://eprints.ucm.es/id/eprint/40769/","author":[{"family":"González Agudo","given":"David"}],"accessed":{"date-parts":[["2022",11,13]]},"issued":{"date-parts":[["2015"]]}}}],"schema":"https://github.com/citation-style-language/schema/raw/master/csl-citation.json"} </w:instrText>
      </w:r>
      <w:r w:rsidR="00BC53D0">
        <w:rPr>
          <w:lang w:val="en-GB"/>
        </w:rPr>
        <w:fldChar w:fldCharType="separate"/>
      </w:r>
      <w:r w:rsidR="009B1E41" w:rsidRPr="009B1E41">
        <w:rPr>
          <w:rFonts w:cs="Times New Roman"/>
          <w:szCs w:val="24"/>
        </w:rPr>
        <w:t xml:space="preserve">David González Agudo, </w:t>
      </w:r>
      <w:r w:rsidR="009B1E41" w:rsidRPr="009B1E41">
        <w:rPr>
          <w:rFonts w:cs="Times New Roman"/>
          <w:i/>
          <w:iCs/>
          <w:szCs w:val="24"/>
        </w:rPr>
        <w:t>Población, precios y renta de la tierra en Toledo, siglos XVI-XVII</w:t>
      </w:r>
      <w:r w:rsidR="009B1E41" w:rsidRPr="009B1E41">
        <w:rPr>
          <w:rFonts w:cs="Times New Roman"/>
          <w:szCs w:val="24"/>
        </w:rPr>
        <w:t>, Tesis doctoral, Universidad Complutense, Madrid, 2015.</w:t>
      </w:r>
      <w:r w:rsidR="00BC53D0">
        <w:rPr>
          <w:lang w:val="en-GB"/>
        </w:rPr>
        <w:fldChar w:fldCharType="end"/>
      </w:r>
    </w:p>
  </w:footnote>
  <w:footnote w:id="17">
    <w:p w14:paraId="47505F3D" w14:textId="17090A11" w:rsidR="001D27FC" w:rsidRPr="001D27FC" w:rsidRDefault="001D27FC">
      <w:pPr>
        <w:pStyle w:val="Textonotapie"/>
        <w:rPr>
          <w:lang w:val="en-US"/>
        </w:rPr>
      </w:pPr>
      <w:r>
        <w:rPr>
          <w:rStyle w:val="Refdenotaalpie"/>
        </w:rPr>
        <w:footnoteRef/>
      </w:r>
      <w:r w:rsidRPr="001D27FC">
        <w:rPr>
          <w:lang w:val="en-US"/>
        </w:rPr>
        <w:t xml:space="preserve"> </w:t>
      </w:r>
      <w:r>
        <w:fldChar w:fldCharType="begin"/>
      </w:r>
      <w:r w:rsidR="009B1E41">
        <w:rPr>
          <w:lang w:val="en-US"/>
        </w:rPr>
        <w:instrText xml:space="preserve"> ADDIN ZOTERO_ITEM CSL_CITATION {"citationID":"kjGTvCuY","properties":{"formattedCitation":"Regina Dauser, {\\i{}Informationskultur und Beziehungswissen: Das Korrespondenznetz Hans Fuggers (1531-1598)}, Tesis doctoral, Universit\\uc0\\u228{}t Augsburg, Max Niemeyer Verlag, T\\uc0\\u252{}bingen, 2008.","plainCitation":"Regina Dauser, Informationskultur und Beziehungswissen: Das Korrespondenznetz Hans Fuggers (1531-1598), Tesis doctoral, Universität Augsburg, Max Niemeyer Verlag, Tübingen, 2008.","noteIndex":15},"citationItems":[{"id":18060,"uris":["http://zotero.org/users/3203755/items/44WUK74Y"],"itemData":{"id":18060,"type":"thesis","abstract":"Hans Fugger (1531-1598) wrote over 4,800 letters to correspondents in a Europe-wide network. These letters give an insight into domains of the life of the Fuggers and are at the same time valuable documents for the history of communication in the Early Modern Age. Thanks to his outstanding communicative abilities, Fugger built up and maintained a highly effective information network and network of contacts serving the interests at one and the same time of the trading organisation and the young aristocratic Fugger family and making Fugger a key figure in transmitting up-to-date information and","event-place":"Max Niemeyer Verlag, Tübingen","genre":"Tesis doctoral","language":"ger","note":"Book Title: Informationskultur und Beziehungswissen : Das Korrespondenznetz Hans Fuggers (1531-1598)\nDOI: 10.1515/9783484970236\nedition: 1st ed.\npublisher: Max Niemeyer Verlag\nISBN: 9781282197107\ncollection-number: 16\ncollection-title: Studia Augustana","publisher":"Universität Augsburg","publisher-place":"Max Niemeyer Verlag, Tübingen","title":"Informationskultur und Beziehungswissen: Das Korrespondenznetz Hans Fuggers (1531-1598)","title-short":"Informationskultur und Beziehungswissen","URL":"De Gruyter EBA Package: All eBook Content EBA_EBKALL","author":[{"family":"Dauser","given":"Regina"}],"issued":{"date-parts":[["2008"]]}}}],"schema":"https://github.com/citation-style-language/schema/raw/master/csl-citation.json"} </w:instrText>
      </w:r>
      <w:r>
        <w:fldChar w:fldCharType="separate"/>
      </w:r>
      <w:r w:rsidR="009B1E41" w:rsidRPr="009B1E41">
        <w:rPr>
          <w:rFonts w:cs="Times New Roman"/>
          <w:szCs w:val="24"/>
          <w:lang w:val="en-US"/>
        </w:rPr>
        <w:t xml:space="preserve">Regina </w:t>
      </w:r>
      <w:proofErr w:type="spellStart"/>
      <w:r w:rsidR="009B1E41" w:rsidRPr="009B1E41">
        <w:rPr>
          <w:rFonts w:cs="Times New Roman"/>
          <w:szCs w:val="24"/>
          <w:lang w:val="en-US"/>
        </w:rPr>
        <w:t>Dauser</w:t>
      </w:r>
      <w:proofErr w:type="spellEnd"/>
      <w:r w:rsidR="009B1E41" w:rsidRPr="009B1E41">
        <w:rPr>
          <w:rFonts w:cs="Times New Roman"/>
          <w:szCs w:val="24"/>
          <w:lang w:val="en-US"/>
        </w:rPr>
        <w:t xml:space="preserve">, </w:t>
      </w:r>
      <w:proofErr w:type="spellStart"/>
      <w:r w:rsidR="009B1E41" w:rsidRPr="009B1E41">
        <w:rPr>
          <w:rFonts w:cs="Times New Roman"/>
          <w:i/>
          <w:iCs/>
          <w:szCs w:val="24"/>
          <w:lang w:val="en-US"/>
        </w:rPr>
        <w:t>Informationskultur</w:t>
      </w:r>
      <w:proofErr w:type="spellEnd"/>
      <w:r w:rsidR="009B1E41" w:rsidRPr="009B1E41">
        <w:rPr>
          <w:rFonts w:cs="Times New Roman"/>
          <w:i/>
          <w:iCs/>
          <w:szCs w:val="24"/>
          <w:lang w:val="en-US"/>
        </w:rPr>
        <w:t xml:space="preserve"> und </w:t>
      </w:r>
      <w:proofErr w:type="spellStart"/>
      <w:r w:rsidR="009B1E41" w:rsidRPr="009B1E41">
        <w:rPr>
          <w:rFonts w:cs="Times New Roman"/>
          <w:i/>
          <w:iCs/>
          <w:szCs w:val="24"/>
          <w:lang w:val="en-US"/>
        </w:rPr>
        <w:t>Beziehungswissen</w:t>
      </w:r>
      <w:proofErr w:type="spellEnd"/>
      <w:r w:rsidR="009B1E41" w:rsidRPr="009B1E41">
        <w:rPr>
          <w:rFonts w:cs="Times New Roman"/>
          <w:i/>
          <w:iCs/>
          <w:szCs w:val="24"/>
          <w:lang w:val="en-US"/>
        </w:rPr>
        <w:t xml:space="preserve">: Das </w:t>
      </w:r>
      <w:proofErr w:type="spellStart"/>
      <w:r w:rsidR="009B1E41" w:rsidRPr="009B1E41">
        <w:rPr>
          <w:rFonts w:cs="Times New Roman"/>
          <w:i/>
          <w:iCs/>
          <w:szCs w:val="24"/>
          <w:lang w:val="en-US"/>
        </w:rPr>
        <w:t>Korrespondenznetz</w:t>
      </w:r>
      <w:proofErr w:type="spellEnd"/>
      <w:r w:rsidR="009B1E41" w:rsidRPr="009B1E41">
        <w:rPr>
          <w:rFonts w:cs="Times New Roman"/>
          <w:i/>
          <w:iCs/>
          <w:szCs w:val="24"/>
          <w:lang w:val="en-US"/>
        </w:rPr>
        <w:t xml:space="preserve"> Hans </w:t>
      </w:r>
      <w:proofErr w:type="spellStart"/>
      <w:r w:rsidR="009B1E41" w:rsidRPr="009B1E41">
        <w:rPr>
          <w:rFonts w:cs="Times New Roman"/>
          <w:i/>
          <w:iCs/>
          <w:szCs w:val="24"/>
          <w:lang w:val="en-US"/>
        </w:rPr>
        <w:t>Fuggers</w:t>
      </w:r>
      <w:proofErr w:type="spellEnd"/>
      <w:r w:rsidR="009B1E41" w:rsidRPr="009B1E41">
        <w:rPr>
          <w:rFonts w:cs="Times New Roman"/>
          <w:i/>
          <w:iCs/>
          <w:szCs w:val="24"/>
          <w:lang w:val="en-US"/>
        </w:rPr>
        <w:t xml:space="preserve"> (1531-1598)</w:t>
      </w:r>
      <w:r w:rsidR="009B1E41" w:rsidRPr="009B1E41">
        <w:rPr>
          <w:rFonts w:cs="Times New Roman"/>
          <w:szCs w:val="24"/>
          <w:lang w:val="en-US"/>
        </w:rPr>
        <w:t xml:space="preserve">, </w:t>
      </w:r>
      <w:proofErr w:type="spellStart"/>
      <w:r w:rsidR="009B1E41" w:rsidRPr="009B1E41">
        <w:rPr>
          <w:rFonts w:cs="Times New Roman"/>
          <w:szCs w:val="24"/>
          <w:lang w:val="en-US"/>
        </w:rPr>
        <w:t>Tesis</w:t>
      </w:r>
      <w:proofErr w:type="spellEnd"/>
      <w:r w:rsidR="009B1E41" w:rsidRPr="009B1E41">
        <w:rPr>
          <w:rFonts w:cs="Times New Roman"/>
          <w:szCs w:val="24"/>
          <w:lang w:val="en-US"/>
        </w:rPr>
        <w:t xml:space="preserve"> doctoral, Universität Augsburg, Max Niemeyer Verlag, Tübingen, 2008.</w:t>
      </w:r>
      <w:r>
        <w:fldChar w:fldCharType="end"/>
      </w:r>
    </w:p>
  </w:footnote>
  <w:footnote w:id="18">
    <w:p w14:paraId="62A338A0" w14:textId="516CFE66" w:rsidR="00D921AA" w:rsidRPr="001D27FC" w:rsidRDefault="00D921AA">
      <w:pPr>
        <w:pStyle w:val="Textonotapie"/>
        <w:rPr>
          <w:lang w:val="en-US"/>
        </w:rPr>
      </w:pPr>
      <w:r>
        <w:rPr>
          <w:rStyle w:val="Refdenotaalpie"/>
        </w:rPr>
        <w:footnoteRef/>
      </w:r>
      <w:r w:rsidRPr="001D27FC">
        <w:rPr>
          <w:lang w:val="en-US"/>
        </w:rPr>
        <w:t xml:space="preserve"> </w:t>
      </w:r>
      <w:r>
        <w:fldChar w:fldCharType="begin"/>
      </w:r>
      <w:r w:rsidR="007B7D05">
        <w:rPr>
          <w:lang w:val="en-US"/>
        </w:rPr>
        <w:instrText xml:space="preserve"> ADDIN ZOTERO_ITEM CSL_CITATION {"citationID":"XN502Rj1","properties":{"formattedCitation":"D. Gonz\\uc0\\u225{}lez Agudo, {\\i{}Poblaci\\uc0\\u243{}n, precios y renta de la tierra en Toledo, siglos XVI-XVII}..., {\\i{}op. cit}., p.\\uc0\\u8239{}314.","plainCitation":"D. González Agudo, Población, precios y renta de la tierra en Toledo, siglos XVI-XVII..., op. cit., p. 314.","noteIndex":17},"citationItems":[{"id":17068,"uris":["http://zotero.org/users/3203755/items/DDVJBUFE"],"itemData":{"id":17068,"type":"thesis","abstract":"La coyuntura vivida por la población rural en Castilla la Nueva durante la Edad Moderna no ha gozado de una producción historiográfica abundante. Las investigaciones sobre devenir del mundo agrario en este territorio tan vasto e importante del centro peninsular vivieron su apogeo hace varias décadas. No obstante, las contribuciones de los últimos años, relacionadas con la reconstrucción de magnitudes económicas y demográficas en varias zonas de la región, están resultando muy sugestivas. Toledo fue una de las ciudades castellanas más pobladas e importantes a comienzos de la Edad Moderna, y su catedral era la sede de una de las más poderosas archidiócesis de los reinos hispánicos. La citada urbe, como el resto de Castilla, conoció una fase expansiva en el siglo XVI y sufrió una depresión en el siglo XVII. La bibliografía general sobre la Ciudad Imperial y su territorio circundante en esta época es muy extensa, pero relativamente escasa en cuanto a estudios socioeconómicos de larga duración. El principal cometido de esta investigación es reconstruir y analizar la evolución de tres magnitudes coyunturales muy significativas en el Toledo moderno: la población, el coste de la vida y la renta de la tierra. La explotación de las fuentes eclesiásticas y civiles toledanas permite establecer varios objetivos concretos: 1) estudiar el movimiento de la población en la provincia toledana entre los siglos XVI y XIX a través de censos y registros bautismales; 2) construir un índice de precios para la ciudad de Toledo entre 1521 y 1650, que servirá como indicador de la evolución del nivel de vida de los toledanos y como deflactor de las magnitudes expresadas en términos corrientes; y 3) examinar los contratos agrarios y la trayectoria de la renta de la tierra entre 1521 y 1650, a partir de una muestra representativa de posesiones rurales de la catedral toledana. El balance demográfico en la provincia de Toledo fue especialmente pobre entre finales del siglo XVI y mediados del siglo XIX. La tendencia fue positiva en el Quinientos, pero la recuperación posterior al declive del Seiscientos fue exasperante; hasta la segunda mitad del siglo XVIII no se sobrepasarían los niveles máximos de finales del siglo XVI. Torrijos-­‐‑La Sagra-­‐‑ Toledo y La Mancha, comarcas entonces densamente pobladas y con buena dotación de recursos agrarios, participaron más en la fase depresiva. Por su parte, Talavera y La Jara-­‐‑Montes, tuvieron un papel más destacado en la recuperación posterior...","event-place":"Madrid","genre":"Tesis doctoral","language":"es","license":"info:eu-repo/semantics/openAccess2","note":"publisher: Universidad Complutense de Madrid","publisher":"Universidad Complutense","publisher-place":"Madrid","source":"https://eprints.ucm.es/id/eprint/40769/","title":"Población, precios y renta de la tierra en Toledo, siglos XVI-XVII","URL":"https://eprints.ucm.es/id/eprint/40769/","author":[{"family":"González Agudo","given":"David"}],"accessed":{"date-parts":[["2022",11,13]]},"issued":{"date-parts":[["2015"]]}},"locator":"314","label":"page"}],"schema":"https://github.com/citation-style-language/schema/raw/master/csl-citation.json"} </w:instrText>
      </w:r>
      <w:r>
        <w:fldChar w:fldCharType="separate"/>
      </w:r>
      <w:r w:rsidR="009B1E41" w:rsidRPr="009B1E41">
        <w:rPr>
          <w:rFonts w:cs="Times New Roman"/>
          <w:szCs w:val="24"/>
          <w:lang w:val="en-US"/>
        </w:rPr>
        <w:t xml:space="preserve">D. González </w:t>
      </w:r>
      <w:proofErr w:type="spellStart"/>
      <w:r w:rsidR="009B1E41" w:rsidRPr="009B1E41">
        <w:rPr>
          <w:rFonts w:cs="Times New Roman"/>
          <w:szCs w:val="24"/>
          <w:lang w:val="en-US"/>
        </w:rPr>
        <w:t>Agudo</w:t>
      </w:r>
      <w:proofErr w:type="spellEnd"/>
      <w:r w:rsidR="009B1E41" w:rsidRPr="009B1E41">
        <w:rPr>
          <w:rFonts w:cs="Times New Roman"/>
          <w:szCs w:val="24"/>
          <w:lang w:val="en-US"/>
        </w:rPr>
        <w:t xml:space="preserve">, </w:t>
      </w:r>
      <w:r w:rsidR="009B1E41" w:rsidRPr="009B1E41">
        <w:rPr>
          <w:rFonts w:cs="Times New Roman"/>
          <w:i/>
          <w:iCs/>
          <w:szCs w:val="24"/>
          <w:lang w:val="en-US"/>
        </w:rPr>
        <w:t xml:space="preserve">Población, </w:t>
      </w:r>
      <w:proofErr w:type="spellStart"/>
      <w:r w:rsidR="009B1E41" w:rsidRPr="009B1E41">
        <w:rPr>
          <w:rFonts w:cs="Times New Roman"/>
          <w:i/>
          <w:iCs/>
          <w:szCs w:val="24"/>
          <w:lang w:val="en-US"/>
        </w:rPr>
        <w:t>precios</w:t>
      </w:r>
      <w:proofErr w:type="spellEnd"/>
      <w:r w:rsidR="009B1E41" w:rsidRPr="009B1E41">
        <w:rPr>
          <w:rFonts w:cs="Times New Roman"/>
          <w:i/>
          <w:iCs/>
          <w:szCs w:val="24"/>
          <w:lang w:val="en-US"/>
        </w:rPr>
        <w:t xml:space="preserve"> y </w:t>
      </w:r>
      <w:proofErr w:type="spellStart"/>
      <w:r w:rsidR="009B1E41" w:rsidRPr="009B1E41">
        <w:rPr>
          <w:rFonts w:cs="Times New Roman"/>
          <w:i/>
          <w:iCs/>
          <w:szCs w:val="24"/>
          <w:lang w:val="en-US"/>
        </w:rPr>
        <w:t>renta</w:t>
      </w:r>
      <w:proofErr w:type="spellEnd"/>
      <w:r w:rsidR="009B1E41" w:rsidRPr="009B1E41">
        <w:rPr>
          <w:rFonts w:cs="Times New Roman"/>
          <w:i/>
          <w:iCs/>
          <w:szCs w:val="24"/>
          <w:lang w:val="en-US"/>
        </w:rPr>
        <w:t xml:space="preserve"> de la tierra </w:t>
      </w:r>
      <w:proofErr w:type="spellStart"/>
      <w:r w:rsidR="009B1E41" w:rsidRPr="009B1E41">
        <w:rPr>
          <w:rFonts w:cs="Times New Roman"/>
          <w:i/>
          <w:iCs/>
          <w:szCs w:val="24"/>
          <w:lang w:val="en-US"/>
        </w:rPr>
        <w:t>en</w:t>
      </w:r>
      <w:proofErr w:type="spellEnd"/>
      <w:r w:rsidR="009B1E41" w:rsidRPr="009B1E41">
        <w:rPr>
          <w:rFonts w:cs="Times New Roman"/>
          <w:i/>
          <w:iCs/>
          <w:szCs w:val="24"/>
          <w:lang w:val="en-US"/>
        </w:rPr>
        <w:t xml:space="preserve"> Toledo, siglos XVI-XVII</w:t>
      </w:r>
      <w:r w:rsidR="009B1E41" w:rsidRPr="009B1E41">
        <w:rPr>
          <w:rFonts w:cs="Times New Roman"/>
          <w:szCs w:val="24"/>
          <w:lang w:val="en-US"/>
        </w:rPr>
        <w:t xml:space="preserve">..., </w:t>
      </w:r>
      <w:r w:rsidR="009B1E41" w:rsidRPr="009B1E41">
        <w:rPr>
          <w:rFonts w:cs="Times New Roman"/>
          <w:i/>
          <w:iCs/>
          <w:szCs w:val="24"/>
          <w:lang w:val="en-US"/>
        </w:rPr>
        <w:t>op. cit</w:t>
      </w:r>
      <w:r w:rsidR="009B1E41" w:rsidRPr="009B1E41">
        <w:rPr>
          <w:rFonts w:cs="Times New Roman"/>
          <w:szCs w:val="24"/>
          <w:lang w:val="en-US"/>
        </w:rPr>
        <w:t>., p. 314.</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15"/>
    <w:rsid w:val="00011CCA"/>
    <w:rsid w:val="00017F30"/>
    <w:rsid w:val="000418DD"/>
    <w:rsid w:val="00045698"/>
    <w:rsid w:val="000476EB"/>
    <w:rsid w:val="00057EB3"/>
    <w:rsid w:val="00066386"/>
    <w:rsid w:val="000669E8"/>
    <w:rsid w:val="00071487"/>
    <w:rsid w:val="00095391"/>
    <w:rsid w:val="00097646"/>
    <w:rsid w:val="000A2C6E"/>
    <w:rsid w:val="000A480C"/>
    <w:rsid w:val="000B4399"/>
    <w:rsid w:val="000C0808"/>
    <w:rsid w:val="000C13AD"/>
    <w:rsid w:val="000C6775"/>
    <w:rsid w:val="000D6D52"/>
    <w:rsid w:val="0011731F"/>
    <w:rsid w:val="001248D1"/>
    <w:rsid w:val="00137B51"/>
    <w:rsid w:val="0014330F"/>
    <w:rsid w:val="001476B4"/>
    <w:rsid w:val="00157F45"/>
    <w:rsid w:val="00184879"/>
    <w:rsid w:val="0019383B"/>
    <w:rsid w:val="00193B82"/>
    <w:rsid w:val="00195742"/>
    <w:rsid w:val="001A1C15"/>
    <w:rsid w:val="001A2075"/>
    <w:rsid w:val="001A55C8"/>
    <w:rsid w:val="001B0E78"/>
    <w:rsid w:val="001B7BE0"/>
    <w:rsid w:val="001D0861"/>
    <w:rsid w:val="001D27FC"/>
    <w:rsid w:val="001E1930"/>
    <w:rsid w:val="001E7D3A"/>
    <w:rsid w:val="001F3CEE"/>
    <w:rsid w:val="001F487B"/>
    <w:rsid w:val="002007DC"/>
    <w:rsid w:val="0020137F"/>
    <w:rsid w:val="00215310"/>
    <w:rsid w:val="002162B5"/>
    <w:rsid w:val="00247850"/>
    <w:rsid w:val="0025440E"/>
    <w:rsid w:val="002600B7"/>
    <w:rsid w:val="00270007"/>
    <w:rsid w:val="002725C3"/>
    <w:rsid w:val="00275EAA"/>
    <w:rsid w:val="00285DA6"/>
    <w:rsid w:val="002907CD"/>
    <w:rsid w:val="00290BCE"/>
    <w:rsid w:val="00293A6D"/>
    <w:rsid w:val="002A2FA3"/>
    <w:rsid w:val="002A3C4B"/>
    <w:rsid w:val="002B6B74"/>
    <w:rsid w:val="002C68BF"/>
    <w:rsid w:val="002D30B7"/>
    <w:rsid w:val="00303C47"/>
    <w:rsid w:val="00313A80"/>
    <w:rsid w:val="003146F2"/>
    <w:rsid w:val="003149FE"/>
    <w:rsid w:val="00340174"/>
    <w:rsid w:val="003448C4"/>
    <w:rsid w:val="00346671"/>
    <w:rsid w:val="00350169"/>
    <w:rsid w:val="00360EC6"/>
    <w:rsid w:val="00374DAD"/>
    <w:rsid w:val="00375047"/>
    <w:rsid w:val="0037756B"/>
    <w:rsid w:val="00381AB4"/>
    <w:rsid w:val="003A6B2F"/>
    <w:rsid w:val="003A76D3"/>
    <w:rsid w:val="003B2BBB"/>
    <w:rsid w:val="003B439C"/>
    <w:rsid w:val="003B49B7"/>
    <w:rsid w:val="003C6153"/>
    <w:rsid w:val="003D08CC"/>
    <w:rsid w:val="003D32D6"/>
    <w:rsid w:val="003D4705"/>
    <w:rsid w:val="003E2599"/>
    <w:rsid w:val="003E2DAF"/>
    <w:rsid w:val="003E4FF8"/>
    <w:rsid w:val="003F7666"/>
    <w:rsid w:val="00400119"/>
    <w:rsid w:val="00402303"/>
    <w:rsid w:val="00416E3A"/>
    <w:rsid w:val="004222D9"/>
    <w:rsid w:val="004342FC"/>
    <w:rsid w:val="00437DC9"/>
    <w:rsid w:val="004473A8"/>
    <w:rsid w:val="00456CAD"/>
    <w:rsid w:val="0046225B"/>
    <w:rsid w:val="00463661"/>
    <w:rsid w:val="004654FF"/>
    <w:rsid w:val="0048629E"/>
    <w:rsid w:val="00492B87"/>
    <w:rsid w:val="004A0494"/>
    <w:rsid w:val="004A3A74"/>
    <w:rsid w:val="004A4DFF"/>
    <w:rsid w:val="004B3536"/>
    <w:rsid w:val="004C4478"/>
    <w:rsid w:val="004C7621"/>
    <w:rsid w:val="004D14DA"/>
    <w:rsid w:val="004D6923"/>
    <w:rsid w:val="004E5EE3"/>
    <w:rsid w:val="005060FD"/>
    <w:rsid w:val="005066ED"/>
    <w:rsid w:val="00545B18"/>
    <w:rsid w:val="00556F92"/>
    <w:rsid w:val="00573827"/>
    <w:rsid w:val="005743D2"/>
    <w:rsid w:val="00575435"/>
    <w:rsid w:val="005832F5"/>
    <w:rsid w:val="0058443F"/>
    <w:rsid w:val="00590428"/>
    <w:rsid w:val="00594536"/>
    <w:rsid w:val="005A1A9B"/>
    <w:rsid w:val="005B16A9"/>
    <w:rsid w:val="005C6A9B"/>
    <w:rsid w:val="005D1BD7"/>
    <w:rsid w:val="005D440B"/>
    <w:rsid w:val="005E3121"/>
    <w:rsid w:val="005E3A11"/>
    <w:rsid w:val="00603EBC"/>
    <w:rsid w:val="00605419"/>
    <w:rsid w:val="00620AAD"/>
    <w:rsid w:val="006304F7"/>
    <w:rsid w:val="00634547"/>
    <w:rsid w:val="00635C0E"/>
    <w:rsid w:val="00637E4E"/>
    <w:rsid w:val="006422F9"/>
    <w:rsid w:val="00644EAC"/>
    <w:rsid w:val="00646D8C"/>
    <w:rsid w:val="00664295"/>
    <w:rsid w:val="00666E71"/>
    <w:rsid w:val="006822AD"/>
    <w:rsid w:val="00692E42"/>
    <w:rsid w:val="00696EFC"/>
    <w:rsid w:val="006A2464"/>
    <w:rsid w:val="006B132B"/>
    <w:rsid w:val="006B26D6"/>
    <w:rsid w:val="006C1F01"/>
    <w:rsid w:val="006C65E6"/>
    <w:rsid w:val="006E45B5"/>
    <w:rsid w:val="006F21D6"/>
    <w:rsid w:val="006F22F9"/>
    <w:rsid w:val="00702511"/>
    <w:rsid w:val="00705AF8"/>
    <w:rsid w:val="00711511"/>
    <w:rsid w:val="00713056"/>
    <w:rsid w:val="007275B7"/>
    <w:rsid w:val="00733C56"/>
    <w:rsid w:val="007357A6"/>
    <w:rsid w:val="00736749"/>
    <w:rsid w:val="00746C63"/>
    <w:rsid w:val="00762425"/>
    <w:rsid w:val="007654C4"/>
    <w:rsid w:val="00770AA4"/>
    <w:rsid w:val="0077260C"/>
    <w:rsid w:val="007755E8"/>
    <w:rsid w:val="00782B7D"/>
    <w:rsid w:val="00786522"/>
    <w:rsid w:val="00790AFE"/>
    <w:rsid w:val="00791C9D"/>
    <w:rsid w:val="00795FAF"/>
    <w:rsid w:val="007A5E69"/>
    <w:rsid w:val="007B7D05"/>
    <w:rsid w:val="007C3602"/>
    <w:rsid w:val="007D3B79"/>
    <w:rsid w:val="007E045C"/>
    <w:rsid w:val="007E7BE7"/>
    <w:rsid w:val="00806A3A"/>
    <w:rsid w:val="0080700A"/>
    <w:rsid w:val="00812107"/>
    <w:rsid w:val="008142C3"/>
    <w:rsid w:val="008150BD"/>
    <w:rsid w:val="00816BE6"/>
    <w:rsid w:val="00826272"/>
    <w:rsid w:val="00826D50"/>
    <w:rsid w:val="00852047"/>
    <w:rsid w:val="00864271"/>
    <w:rsid w:val="00865769"/>
    <w:rsid w:val="008735E6"/>
    <w:rsid w:val="00887B8E"/>
    <w:rsid w:val="0089231B"/>
    <w:rsid w:val="008A0F7E"/>
    <w:rsid w:val="008A2338"/>
    <w:rsid w:val="008B1F4C"/>
    <w:rsid w:val="008B546A"/>
    <w:rsid w:val="008C011E"/>
    <w:rsid w:val="008C195F"/>
    <w:rsid w:val="008C2FE3"/>
    <w:rsid w:val="008C6016"/>
    <w:rsid w:val="008D7624"/>
    <w:rsid w:val="00912743"/>
    <w:rsid w:val="00913B1C"/>
    <w:rsid w:val="00917704"/>
    <w:rsid w:val="009203DE"/>
    <w:rsid w:val="00927F3E"/>
    <w:rsid w:val="00930DA4"/>
    <w:rsid w:val="00952C1F"/>
    <w:rsid w:val="00965FAA"/>
    <w:rsid w:val="0096648A"/>
    <w:rsid w:val="00966F1D"/>
    <w:rsid w:val="0097166C"/>
    <w:rsid w:val="00982D18"/>
    <w:rsid w:val="0098676C"/>
    <w:rsid w:val="00990305"/>
    <w:rsid w:val="009A0B81"/>
    <w:rsid w:val="009A1C55"/>
    <w:rsid w:val="009B16F8"/>
    <w:rsid w:val="009B1E41"/>
    <w:rsid w:val="009B2366"/>
    <w:rsid w:val="009C2C62"/>
    <w:rsid w:val="009D4014"/>
    <w:rsid w:val="009E44CF"/>
    <w:rsid w:val="009F31FE"/>
    <w:rsid w:val="009F6C3E"/>
    <w:rsid w:val="00A10F1C"/>
    <w:rsid w:val="00A24619"/>
    <w:rsid w:val="00A4295B"/>
    <w:rsid w:val="00A967B6"/>
    <w:rsid w:val="00AA7DBA"/>
    <w:rsid w:val="00AB724E"/>
    <w:rsid w:val="00AC62A1"/>
    <w:rsid w:val="00AC7382"/>
    <w:rsid w:val="00AD4F9B"/>
    <w:rsid w:val="00AE3A3E"/>
    <w:rsid w:val="00B01AFD"/>
    <w:rsid w:val="00B16A2C"/>
    <w:rsid w:val="00B173C7"/>
    <w:rsid w:val="00B20B61"/>
    <w:rsid w:val="00B2158F"/>
    <w:rsid w:val="00B30621"/>
    <w:rsid w:val="00B93670"/>
    <w:rsid w:val="00B95EED"/>
    <w:rsid w:val="00BA12A0"/>
    <w:rsid w:val="00BA7B3C"/>
    <w:rsid w:val="00BB10F7"/>
    <w:rsid w:val="00BB22E8"/>
    <w:rsid w:val="00BC069E"/>
    <w:rsid w:val="00BC53D0"/>
    <w:rsid w:val="00C05B57"/>
    <w:rsid w:val="00C21F06"/>
    <w:rsid w:val="00C22F04"/>
    <w:rsid w:val="00C3599E"/>
    <w:rsid w:val="00C3662F"/>
    <w:rsid w:val="00C43ACA"/>
    <w:rsid w:val="00C81C8A"/>
    <w:rsid w:val="00C841F9"/>
    <w:rsid w:val="00CA609B"/>
    <w:rsid w:val="00CB1AEB"/>
    <w:rsid w:val="00CC29C9"/>
    <w:rsid w:val="00CC44FE"/>
    <w:rsid w:val="00CD7F7C"/>
    <w:rsid w:val="00CE0F7A"/>
    <w:rsid w:val="00CE116E"/>
    <w:rsid w:val="00CE722E"/>
    <w:rsid w:val="00CE76BD"/>
    <w:rsid w:val="00CF2EE5"/>
    <w:rsid w:val="00CF4968"/>
    <w:rsid w:val="00CF5EAF"/>
    <w:rsid w:val="00D05030"/>
    <w:rsid w:val="00D215D1"/>
    <w:rsid w:val="00D22D82"/>
    <w:rsid w:val="00D25442"/>
    <w:rsid w:val="00D31796"/>
    <w:rsid w:val="00D33716"/>
    <w:rsid w:val="00D41069"/>
    <w:rsid w:val="00D4346D"/>
    <w:rsid w:val="00D51456"/>
    <w:rsid w:val="00D52683"/>
    <w:rsid w:val="00D57D51"/>
    <w:rsid w:val="00D65D45"/>
    <w:rsid w:val="00D73EED"/>
    <w:rsid w:val="00D83255"/>
    <w:rsid w:val="00D85F46"/>
    <w:rsid w:val="00D921AA"/>
    <w:rsid w:val="00D978EF"/>
    <w:rsid w:val="00DA6A8B"/>
    <w:rsid w:val="00DB27F1"/>
    <w:rsid w:val="00DB788D"/>
    <w:rsid w:val="00DC37AC"/>
    <w:rsid w:val="00DE12ED"/>
    <w:rsid w:val="00DF1A06"/>
    <w:rsid w:val="00DF2A4C"/>
    <w:rsid w:val="00E005A4"/>
    <w:rsid w:val="00E02108"/>
    <w:rsid w:val="00E1244A"/>
    <w:rsid w:val="00E13265"/>
    <w:rsid w:val="00E32831"/>
    <w:rsid w:val="00E33A8A"/>
    <w:rsid w:val="00E42BB2"/>
    <w:rsid w:val="00E4491F"/>
    <w:rsid w:val="00E4769B"/>
    <w:rsid w:val="00E5622D"/>
    <w:rsid w:val="00E62D5A"/>
    <w:rsid w:val="00E66A5A"/>
    <w:rsid w:val="00E759FB"/>
    <w:rsid w:val="00E80FC1"/>
    <w:rsid w:val="00E847B9"/>
    <w:rsid w:val="00E94260"/>
    <w:rsid w:val="00E9458D"/>
    <w:rsid w:val="00EB28BC"/>
    <w:rsid w:val="00EB31EA"/>
    <w:rsid w:val="00EC2B0E"/>
    <w:rsid w:val="00EC57B7"/>
    <w:rsid w:val="00EE1250"/>
    <w:rsid w:val="00EE653F"/>
    <w:rsid w:val="00EF1C77"/>
    <w:rsid w:val="00F00267"/>
    <w:rsid w:val="00F0073A"/>
    <w:rsid w:val="00F00C60"/>
    <w:rsid w:val="00F136C3"/>
    <w:rsid w:val="00F21C3F"/>
    <w:rsid w:val="00F2448D"/>
    <w:rsid w:val="00F279A4"/>
    <w:rsid w:val="00F31546"/>
    <w:rsid w:val="00F36067"/>
    <w:rsid w:val="00F4314B"/>
    <w:rsid w:val="00F47ABF"/>
    <w:rsid w:val="00F60A98"/>
    <w:rsid w:val="00F6129B"/>
    <w:rsid w:val="00F64D61"/>
    <w:rsid w:val="00F7346C"/>
    <w:rsid w:val="00F7591F"/>
    <w:rsid w:val="00F8025D"/>
    <w:rsid w:val="00F85484"/>
    <w:rsid w:val="00F86363"/>
    <w:rsid w:val="00F94480"/>
    <w:rsid w:val="00FA0351"/>
    <w:rsid w:val="00FA3E86"/>
    <w:rsid w:val="00FA7819"/>
    <w:rsid w:val="00FB274F"/>
    <w:rsid w:val="00FB7166"/>
    <w:rsid w:val="00FD1C70"/>
    <w:rsid w:val="00FD2CEC"/>
    <w:rsid w:val="00FD4F4C"/>
    <w:rsid w:val="00FF5919"/>
    <w:rsid w:val="00FF62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D234"/>
  <w15:chartTrackingRefBased/>
  <w15:docId w15:val="{B461748D-E00D-4B30-98F3-ECF001D9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BB2"/>
    <w:rPr>
      <w:rFonts w:ascii="Times New Roman" w:hAnsi="Times New Roman"/>
    </w:rPr>
  </w:style>
  <w:style w:type="paragraph" w:styleId="Ttulo1">
    <w:name w:val="heading 1"/>
    <w:basedOn w:val="Normal"/>
    <w:next w:val="Normal"/>
    <w:link w:val="Ttulo1Car"/>
    <w:uiPriority w:val="9"/>
    <w:qFormat/>
    <w:rsid w:val="001A1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1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1C1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1C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1C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1C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1C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1C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1C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1C1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1C1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1C1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1C1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1C1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1C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1C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1C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1C15"/>
    <w:rPr>
      <w:rFonts w:eastAsiaTheme="majorEastAsia" w:cstheme="majorBidi"/>
      <w:color w:val="272727" w:themeColor="text1" w:themeTint="D8"/>
    </w:rPr>
  </w:style>
  <w:style w:type="paragraph" w:styleId="Ttulo">
    <w:name w:val="Title"/>
    <w:basedOn w:val="Normal"/>
    <w:next w:val="Normal"/>
    <w:link w:val="TtuloCar"/>
    <w:uiPriority w:val="10"/>
    <w:qFormat/>
    <w:rsid w:val="001A1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1C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1C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1C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1C15"/>
    <w:pPr>
      <w:spacing w:before="160"/>
      <w:jc w:val="center"/>
    </w:pPr>
    <w:rPr>
      <w:i/>
      <w:iCs/>
      <w:color w:val="404040" w:themeColor="text1" w:themeTint="BF"/>
    </w:rPr>
  </w:style>
  <w:style w:type="character" w:customStyle="1" w:styleId="CitaCar">
    <w:name w:val="Cita Car"/>
    <w:basedOn w:val="Fuentedeprrafopredeter"/>
    <w:link w:val="Cita"/>
    <w:uiPriority w:val="29"/>
    <w:rsid w:val="001A1C15"/>
    <w:rPr>
      <w:i/>
      <w:iCs/>
      <w:color w:val="404040" w:themeColor="text1" w:themeTint="BF"/>
    </w:rPr>
  </w:style>
  <w:style w:type="paragraph" w:styleId="Prrafodelista">
    <w:name w:val="List Paragraph"/>
    <w:basedOn w:val="Normal"/>
    <w:uiPriority w:val="34"/>
    <w:qFormat/>
    <w:rsid w:val="001A1C15"/>
    <w:pPr>
      <w:ind w:left="720"/>
      <w:contextualSpacing/>
    </w:pPr>
  </w:style>
  <w:style w:type="character" w:styleId="nfasisintenso">
    <w:name w:val="Intense Emphasis"/>
    <w:basedOn w:val="Fuentedeprrafopredeter"/>
    <w:uiPriority w:val="21"/>
    <w:qFormat/>
    <w:rsid w:val="001A1C15"/>
    <w:rPr>
      <w:i/>
      <w:iCs/>
      <w:color w:val="0F4761" w:themeColor="accent1" w:themeShade="BF"/>
    </w:rPr>
  </w:style>
  <w:style w:type="paragraph" w:styleId="Citadestacada">
    <w:name w:val="Intense Quote"/>
    <w:basedOn w:val="Normal"/>
    <w:next w:val="Normal"/>
    <w:link w:val="CitadestacadaCar"/>
    <w:uiPriority w:val="30"/>
    <w:qFormat/>
    <w:rsid w:val="001A1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1C15"/>
    <w:rPr>
      <w:i/>
      <w:iCs/>
      <w:color w:val="0F4761" w:themeColor="accent1" w:themeShade="BF"/>
    </w:rPr>
  </w:style>
  <w:style w:type="character" w:styleId="Referenciaintensa">
    <w:name w:val="Intense Reference"/>
    <w:basedOn w:val="Fuentedeprrafopredeter"/>
    <w:uiPriority w:val="32"/>
    <w:qFormat/>
    <w:rsid w:val="001A1C15"/>
    <w:rPr>
      <w:b/>
      <w:bCs/>
      <w:smallCaps/>
      <w:color w:val="0F4761" w:themeColor="accent1" w:themeShade="BF"/>
      <w:spacing w:val="5"/>
    </w:rPr>
  </w:style>
  <w:style w:type="paragraph" w:styleId="Textonotapie">
    <w:name w:val="footnote text"/>
    <w:basedOn w:val="Normal"/>
    <w:link w:val="TextonotapieCar"/>
    <w:uiPriority w:val="99"/>
    <w:semiHidden/>
    <w:unhideWhenUsed/>
    <w:rsid w:val="00E42B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2BB2"/>
    <w:rPr>
      <w:rFonts w:ascii="Times New Roman" w:hAnsi="Times New Roman"/>
      <w:sz w:val="20"/>
      <w:szCs w:val="20"/>
    </w:rPr>
  </w:style>
  <w:style w:type="character" w:styleId="Refdenotaalpie">
    <w:name w:val="footnote reference"/>
    <w:basedOn w:val="Fuentedeprrafopredeter"/>
    <w:uiPriority w:val="99"/>
    <w:semiHidden/>
    <w:unhideWhenUsed/>
    <w:rsid w:val="00E42BB2"/>
    <w:rPr>
      <w:vertAlign w:val="superscript"/>
    </w:rPr>
  </w:style>
  <w:style w:type="paragraph" w:styleId="Bibliografa">
    <w:name w:val="Bibliography"/>
    <w:basedOn w:val="Normal"/>
    <w:next w:val="Normal"/>
    <w:uiPriority w:val="37"/>
    <w:unhideWhenUsed/>
    <w:rsid w:val="00E42BB2"/>
    <w:pPr>
      <w:spacing w:after="240" w:line="240" w:lineRule="auto"/>
      <w:ind w:left="720" w:hanging="720"/>
    </w:pPr>
  </w:style>
  <w:style w:type="character" w:styleId="Refdenotaalfinal">
    <w:name w:val="endnote reference"/>
    <w:basedOn w:val="Fuentedeprrafopredeter"/>
    <w:uiPriority w:val="99"/>
    <w:semiHidden/>
    <w:unhideWhenUsed/>
    <w:rsid w:val="002725C3"/>
    <w:rPr>
      <w:vertAlign w:val="superscript"/>
    </w:rPr>
  </w:style>
  <w:style w:type="paragraph" w:styleId="Encabezado">
    <w:name w:val="header"/>
    <w:basedOn w:val="Normal"/>
    <w:link w:val="EncabezadoCar"/>
    <w:uiPriority w:val="99"/>
    <w:semiHidden/>
    <w:unhideWhenUsed/>
    <w:rsid w:val="007624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62425"/>
    <w:rPr>
      <w:rFonts w:ascii="Times New Roman" w:hAnsi="Times New Roman"/>
    </w:rPr>
  </w:style>
  <w:style w:type="paragraph" w:styleId="Piedepgina">
    <w:name w:val="footer"/>
    <w:basedOn w:val="Normal"/>
    <w:link w:val="PiedepginaCar"/>
    <w:uiPriority w:val="99"/>
    <w:semiHidden/>
    <w:unhideWhenUsed/>
    <w:rsid w:val="007624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6242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2667">
      <w:bodyDiv w:val="1"/>
      <w:marLeft w:val="0"/>
      <w:marRight w:val="0"/>
      <w:marTop w:val="0"/>
      <w:marBottom w:val="0"/>
      <w:divBdr>
        <w:top w:val="none" w:sz="0" w:space="0" w:color="auto"/>
        <w:left w:val="none" w:sz="0" w:space="0" w:color="auto"/>
        <w:bottom w:val="none" w:sz="0" w:space="0" w:color="auto"/>
        <w:right w:val="none" w:sz="0" w:space="0" w:color="auto"/>
      </w:divBdr>
      <w:divsChild>
        <w:div w:id="757749759">
          <w:marLeft w:val="0"/>
          <w:marRight w:val="0"/>
          <w:marTop w:val="0"/>
          <w:marBottom w:val="0"/>
          <w:divBdr>
            <w:top w:val="none" w:sz="0" w:space="0" w:color="auto"/>
            <w:left w:val="none" w:sz="0" w:space="0" w:color="auto"/>
            <w:bottom w:val="none" w:sz="0" w:space="0" w:color="auto"/>
            <w:right w:val="none" w:sz="0" w:space="0" w:color="auto"/>
          </w:divBdr>
          <w:divsChild>
            <w:div w:id="9290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5658">
      <w:bodyDiv w:val="1"/>
      <w:marLeft w:val="0"/>
      <w:marRight w:val="0"/>
      <w:marTop w:val="0"/>
      <w:marBottom w:val="0"/>
      <w:divBdr>
        <w:top w:val="none" w:sz="0" w:space="0" w:color="auto"/>
        <w:left w:val="none" w:sz="0" w:space="0" w:color="auto"/>
        <w:bottom w:val="none" w:sz="0" w:space="0" w:color="auto"/>
        <w:right w:val="none" w:sz="0" w:space="0" w:color="auto"/>
      </w:divBdr>
      <w:divsChild>
        <w:div w:id="1891110410">
          <w:marLeft w:val="0"/>
          <w:marRight w:val="0"/>
          <w:marTop w:val="0"/>
          <w:marBottom w:val="0"/>
          <w:divBdr>
            <w:top w:val="none" w:sz="0" w:space="0" w:color="auto"/>
            <w:left w:val="none" w:sz="0" w:space="0" w:color="auto"/>
            <w:bottom w:val="none" w:sz="0" w:space="0" w:color="auto"/>
            <w:right w:val="none" w:sz="0" w:space="0" w:color="auto"/>
          </w:divBdr>
          <w:divsChild>
            <w:div w:id="601498916">
              <w:marLeft w:val="0"/>
              <w:marRight w:val="0"/>
              <w:marTop w:val="0"/>
              <w:marBottom w:val="240"/>
              <w:divBdr>
                <w:top w:val="none" w:sz="0" w:space="0" w:color="auto"/>
                <w:left w:val="none" w:sz="0" w:space="0" w:color="auto"/>
                <w:bottom w:val="none" w:sz="0" w:space="0" w:color="auto"/>
                <w:right w:val="none" w:sz="0" w:space="0" w:color="auto"/>
              </w:divBdr>
            </w:div>
            <w:div w:id="1823961696">
              <w:marLeft w:val="0"/>
              <w:marRight w:val="0"/>
              <w:marTop w:val="0"/>
              <w:marBottom w:val="240"/>
              <w:divBdr>
                <w:top w:val="none" w:sz="0" w:space="0" w:color="auto"/>
                <w:left w:val="none" w:sz="0" w:space="0" w:color="auto"/>
                <w:bottom w:val="none" w:sz="0" w:space="0" w:color="auto"/>
                <w:right w:val="none" w:sz="0" w:space="0" w:color="auto"/>
              </w:divBdr>
            </w:div>
            <w:div w:id="2068527951">
              <w:marLeft w:val="0"/>
              <w:marRight w:val="0"/>
              <w:marTop w:val="0"/>
              <w:marBottom w:val="240"/>
              <w:divBdr>
                <w:top w:val="none" w:sz="0" w:space="0" w:color="auto"/>
                <w:left w:val="none" w:sz="0" w:space="0" w:color="auto"/>
                <w:bottom w:val="none" w:sz="0" w:space="0" w:color="auto"/>
                <w:right w:val="none" w:sz="0" w:space="0" w:color="auto"/>
              </w:divBdr>
            </w:div>
            <w:div w:id="16477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408841099">
          <w:marLeft w:val="0"/>
          <w:marRight w:val="0"/>
          <w:marTop w:val="0"/>
          <w:marBottom w:val="0"/>
          <w:divBdr>
            <w:top w:val="none" w:sz="0" w:space="0" w:color="auto"/>
            <w:left w:val="none" w:sz="0" w:space="0" w:color="auto"/>
            <w:bottom w:val="none" w:sz="0" w:space="0" w:color="auto"/>
            <w:right w:val="none" w:sz="0" w:space="0" w:color="auto"/>
          </w:divBdr>
          <w:divsChild>
            <w:div w:id="1298143411">
              <w:marLeft w:val="0"/>
              <w:marRight w:val="0"/>
              <w:marTop w:val="0"/>
              <w:marBottom w:val="240"/>
              <w:divBdr>
                <w:top w:val="none" w:sz="0" w:space="0" w:color="auto"/>
                <w:left w:val="none" w:sz="0" w:space="0" w:color="auto"/>
                <w:bottom w:val="none" w:sz="0" w:space="0" w:color="auto"/>
                <w:right w:val="none" w:sz="0" w:space="0" w:color="auto"/>
              </w:divBdr>
            </w:div>
            <w:div w:id="699090527">
              <w:marLeft w:val="0"/>
              <w:marRight w:val="0"/>
              <w:marTop w:val="0"/>
              <w:marBottom w:val="240"/>
              <w:divBdr>
                <w:top w:val="none" w:sz="0" w:space="0" w:color="auto"/>
                <w:left w:val="none" w:sz="0" w:space="0" w:color="auto"/>
                <w:bottom w:val="none" w:sz="0" w:space="0" w:color="auto"/>
                <w:right w:val="none" w:sz="0" w:space="0" w:color="auto"/>
              </w:divBdr>
            </w:div>
            <w:div w:id="1057389854">
              <w:marLeft w:val="0"/>
              <w:marRight w:val="0"/>
              <w:marTop w:val="0"/>
              <w:marBottom w:val="240"/>
              <w:divBdr>
                <w:top w:val="none" w:sz="0" w:space="0" w:color="auto"/>
                <w:left w:val="none" w:sz="0" w:space="0" w:color="auto"/>
                <w:bottom w:val="none" w:sz="0" w:space="0" w:color="auto"/>
                <w:right w:val="none" w:sz="0" w:space="0" w:color="auto"/>
              </w:divBdr>
            </w:div>
            <w:div w:id="489835780">
              <w:marLeft w:val="0"/>
              <w:marRight w:val="0"/>
              <w:marTop w:val="0"/>
              <w:marBottom w:val="240"/>
              <w:divBdr>
                <w:top w:val="none" w:sz="0" w:space="0" w:color="auto"/>
                <w:left w:val="none" w:sz="0" w:space="0" w:color="auto"/>
                <w:bottom w:val="none" w:sz="0" w:space="0" w:color="auto"/>
                <w:right w:val="none" w:sz="0" w:space="0" w:color="auto"/>
              </w:divBdr>
            </w:div>
            <w:div w:id="988824083">
              <w:marLeft w:val="0"/>
              <w:marRight w:val="0"/>
              <w:marTop w:val="0"/>
              <w:marBottom w:val="240"/>
              <w:divBdr>
                <w:top w:val="none" w:sz="0" w:space="0" w:color="auto"/>
                <w:left w:val="none" w:sz="0" w:space="0" w:color="auto"/>
                <w:bottom w:val="none" w:sz="0" w:space="0" w:color="auto"/>
                <w:right w:val="none" w:sz="0" w:space="0" w:color="auto"/>
              </w:divBdr>
            </w:div>
            <w:div w:id="16500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9862">
      <w:bodyDiv w:val="1"/>
      <w:marLeft w:val="0"/>
      <w:marRight w:val="0"/>
      <w:marTop w:val="0"/>
      <w:marBottom w:val="0"/>
      <w:divBdr>
        <w:top w:val="none" w:sz="0" w:space="0" w:color="auto"/>
        <w:left w:val="none" w:sz="0" w:space="0" w:color="auto"/>
        <w:bottom w:val="none" w:sz="0" w:space="0" w:color="auto"/>
        <w:right w:val="none" w:sz="0" w:space="0" w:color="auto"/>
      </w:divBdr>
      <w:divsChild>
        <w:div w:id="194849085">
          <w:marLeft w:val="0"/>
          <w:marRight w:val="0"/>
          <w:marTop w:val="0"/>
          <w:marBottom w:val="0"/>
          <w:divBdr>
            <w:top w:val="none" w:sz="0" w:space="0" w:color="auto"/>
            <w:left w:val="none" w:sz="0" w:space="0" w:color="auto"/>
            <w:bottom w:val="none" w:sz="0" w:space="0" w:color="auto"/>
            <w:right w:val="none" w:sz="0" w:space="0" w:color="auto"/>
          </w:divBdr>
          <w:divsChild>
            <w:div w:id="191266648">
              <w:marLeft w:val="0"/>
              <w:marRight w:val="0"/>
              <w:marTop w:val="0"/>
              <w:marBottom w:val="240"/>
              <w:divBdr>
                <w:top w:val="none" w:sz="0" w:space="0" w:color="auto"/>
                <w:left w:val="none" w:sz="0" w:space="0" w:color="auto"/>
                <w:bottom w:val="none" w:sz="0" w:space="0" w:color="auto"/>
                <w:right w:val="none" w:sz="0" w:space="0" w:color="auto"/>
              </w:divBdr>
            </w:div>
            <w:div w:id="2143183127">
              <w:marLeft w:val="0"/>
              <w:marRight w:val="0"/>
              <w:marTop w:val="0"/>
              <w:marBottom w:val="240"/>
              <w:divBdr>
                <w:top w:val="none" w:sz="0" w:space="0" w:color="auto"/>
                <w:left w:val="none" w:sz="0" w:space="0" w:color="auto"/>
                <w:bottom w:val="none" w:sz="0" w:space="0" w:color="auto"/>
                <w:right w:val="none" w:sz="0" w:space="0" w:color="auto"/>
              </w:divBdr>
            </w:div>
            <w:div w:id="1253079930">
              <w:marLeft w:val="0"/>
              <w:marRight w:val="0"/>
              <w:marTop w:val="0"/>
              <w:marBottom w:val="240"/>
              <w:divBdr>
                <w:top w:val="none" w:sz="0" w:space="0" w:color="auto"/>
                <w:left w:val="none" w:sz="0" w:space="0" w:color="auto"/>
                <w:bottom w:val="none" w:sz="0" w:space="0" w:color="auto"/>
                <w:right w:val="none" w:sz="0" w:space="0" w:color="auto"/>
              </w:divBdr>
            </w:div>
            <w:div w:id="610356424">
              <w:marLeft w:val="0"/>
              <w:marRight w:val="0"/>
              <w:marTop w:val="0"/>
              <w:marBottom w:val="240"/>
              <w:divBdr>
                <w:top w:val="none" w:sz="0" w:space="0" w:color="auto"/>
                <w:left w:val="none" w:sz="0" w:space="0" w:color="auto"/>
                <w:bottom w:val="none" w:sz="0" w:space="0" w:color="auto"/>
                <w:right w:val="none" w:sz="0" w:space="0" w:color="auto"/>
              </w:divBdr>
            </w:div>
            <w:div w:id="866523626">
              <w:marLeft w:val="0"/>
              <w:marRight w:val="0"/>
              <w:marTop w:val="0"/>
              <w:marBottom w:val="240"/>
              <w:divBdr>
                <w:top w:val="none" w:sz="0" w:space="0" w:color="auto"/>
                <w:left w:val="none" w:sz="0" w:space="0" w:color="auto"/>
                <w:bottom w:val="none" w:sz="0" w:space="0" w:color="auto"/>
                <w:right w:val="none" w:sz="0" w:space="0" w:color="auto"/>
              </w:divBdr>
            </w:div>
            <w:div w:id="7045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2034">
      <w:bodyDiv w:val="1"/>
      <w:marLeft w:val="0"/>
      <w:marRight w:val="0"/>
      <w:marTop w:val="0"/>
      <w:marBottom w:val="0"/>
      <w:divBdr>
        <w:top w:val="none" w:sz="0" w:space="0" w:color="auto"/>
        <w:left w:val="none" w:sz="0" w:space="0" w:color="auto"/>
        <w:bottom w:val="none" w:sz="0" w:space="0" w:color="auto"/>
        <w:right w:val="none" w:sz="0" w:space="0" w:color="auto"/>
      </w:divBdr>
      <w:divsChild>
        <w:div w:id="1052117364">
          <w:marLeft w:val="0"/>
          <w:marRight w:val="0"/>
          <w:marTop w:val="0"/>
          <w:marBottom w:val="0"/>
          <w:divBdr>
            <w:top w:val="none" w:sz="0" w:space="0" w:color="auto"/>
            <w:left w:val="none" w:sz="0" w:space="0" w:color="auto"/>
            <w:bottom w:val="none" w:sz="0" w:space="0" w:color="auto"/>
            <w:right w:val="none" w:sz="0" w:space="0" w:color="auto"/>
          </w:divBdr>
          <w:divsChild>
            <w:div w:id="543176241">
              <w:marLeft w:val="0"/>
              <w:marRight w:val="0"/>
              <w:marTop w:val="0"/>
              <w:marBottom w:val="240"/>
              <w:divBdr>
                <w:top w:val="none" w:sz="0" w:space="0" w:color="auto"/>
                <w:left w:val="none" w:sz="0" w:space="0" w:color="auto"/>
                <w:bottom w:val="none" w:sz="0" w:space="0" w:color="auto"/>
                <w:right w:val="none" w:sz="0" w:space="0" w:color="auto"/>
              </w:divBdr>
            </w:div>
            <w:div w:id="49573510">
              <w:marLeft w:val="0"/>
              <w:marRight w:val="0"/>
              <w:marTop w:val="0"/>
              <w:marBottom w:val="240"/>
              <w:divBdr>
                <w:top w:val="none" w:sz="0" w:space="0" w:color="auto"/>
                <w:left w:val="none" w:sz="0" w:space="0" w:color="auto"/>
                <w:bottom w:val="none" w:sz="0" w:space="0" w:color="auto"/>
                <w:right w:val="none" w:sz="0" w:space="0" w:color="auto"/>
              </w:divBdr>
            </w:div>
            <w:div w:id="830414717">
              <w:marLeft w:val="0"/>
              <w:marRight w:val="0"/>
              <w:marTop w:val="0"/>
              <w:marBottom w:val="240"/>
              <w:divBdr>
                <w:top w:val="none" w:sz="0" w:space="0" w:color="auto"/>
                <w:left w:val="none" w:sz="0" w:space="0" w:color="auto"/>
                <w:bottom w:val="none" w:sz="0" w:space="0" w:color="auto"/>
                <w:right w:val="none" w:sz="0" w:space="0" w:color="auto"/>
              </w:divBdr>
            </w:div>
            <w:div w:id="186985571">
              <w:marLeft w:val="0"/>
              <w:marRight w:val="0"/>
              <w:marTop w:val="0"/>
              <w:marBottom w:val="240"/>
              <w:divBdr>
                <w:top w:val="none" w:sz="0" w:space="0" w:color="auto"/>
                <w:left w:val="none" w:sz="0" w:space="0" w:color="auto"/>
                <w:bottom w:val="none" w:sz="0" w:space="0" w:color="auto"/>
                <w:right w:val="none" w:sz="0" w:space="0" w:color="auto"/>
              </w:divBdr>
            </w:div>
            <w:div w:id="1636181554">
              <w:marLeft w:val="0"/>
              <w:marRight w:val="0"/>
              <w:marTop w:val="0"/>
              <w:marBottom w:val="240"/>
              <w:divBdr>
                <w:top w:val="none" w:sz="0" w:space="0" w:color="auto"/>
                <w:left w:val="none" w:sz="0" w:space="0" w:color="auto"/>
                <w:bottom w:val="none" w:sz="0" w:space="0" w:color="auto"/>
                <w:right w:val="none" w:sz="0" w:space="0" w:color="auto"/>
              </w:divBdr>
            </w:div>
            <w:div w:id="19122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2343">
      <w:bodyDiv w:val="1"/>
      <w:marLeft w:val="0"/>
      <w:marRight w:val="0"/>
      <w:marTop w:val="0"/>
      <w:marBottom w:val="0"/>
      <w:divBdr>
        <w:top w:val="none" w:sz="0" w:space="0" w:color="auto"/>
        <w:left w:val="none" w:sz="0" w:space="0" w:color="auto"/>
        <w:bottom w:val="none" w:sz="0" w:space="0" w:color="auto"/>
        <w:right w:val="none" w:sz="0" w:space="0" w:color="auto"/>
      </w:divBdr>
      <w:divsChild>
        <w:div w:id="1579053048">
          <w:marLeft w:val="0"/>
          <w:marRight w:val="0"/>
          <w:marTop w:val="0"/>
          <w:marBottom w:val="0"/>
          <w:divBdr>
            <w:top w:val="none" w:sz="0" w:space="0" w:color="auto"/>
            <w:left w:val="none" w:sz="0" w:space="0" w:color="auto"/>
            <w:bottom w:val="none" w:sz="0" w:space="0" w:color="auto"/>
            <w:right w:val="none" w:sz="0" w:space="0" w:color="auto"/>
          </w:divBdr>
          <w:divsChild>
            <w:div w:id="1164129105">
              <w:marLeft w:val="0"/>
              <w:marRight w:val="0"/>
              <w:marTop w:val="0"/>
              <w:marBottom w:val="240"/>
              <w:divBdr>
                <w:top w:val="none" w:sz="0" w:space="0" w:color="auto"/>
                <w:left w:val="none" w:sz="0" w:space="0" w:color="auto"/>
                <w:bottom w:val="none" w:sz="0" w:space="0" w:color="auto"/>
                <w:right w:val="none" w:sz="0" w:space="0" w:color="auto"/>
              </w:divBdr>
            </w:div>
            <w:div w:id="1089423823">
              <w:marLeft w:val="0"/>
              <w:marRight w:val="0"/>
              <w:marTop w:val="0"/>
              <w:marBottom w:val="240"/>
              <w:divBdr>
                <w:top w:val="none" w:sz="0" w:space="0" w:color="auto"/>
                <w:left w:val="none" w:sz="0" w:space="0" w:color="auto"/>
                <w:bottom w:val="none" w:sz="0" w:space="0" w:color="auto"/>
                <w:right w:val="none" w:sz="0" w:space="0" w:color="auto"/>
              </w:divBdr>
            </w:div>
            <w:div w:id="608007182">
              <w:marLeft w:val="0"/>
              <w:marRight w:val="0"/>
              <w:marTop w:val="0"/>
              <w:marBottom w:val="240"/>
              <w:divBdr>
                <w:top w:val="none" w:sz="0" w:space="0" w:color="auto"/>
                <w:left w:val="none" w:sz="0" w:space="0" w:color="auto"/>
                <w:bottom w:val="none" w:sz="0" w:space="0" w:color="auto"/>
                <w:right w:val="none" w:sz="0" w:space="0" w:color="auto"/>
              </w:divBdr>
            </w:div>
            <w:div w:id="16672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2484">
      <w:bodyDiv w:val="1"/>
      <w:marLeft w:val="0"/>
      <w:marRight w:val="0"/>
      <w:marTop w:val="0"/>
      <w:marBottom w:val="0"/>
      <w:divBdr>
        <w:top w:val="none" w:sz="0" w:space="0" w:color="auto"/>
        <w:left w:val="none" w:sz="0" w:space="0" w:color="auto"/>
        <w:bottom w:val="none" w:sz="0" w:space="0" w:color="auto"/>
        <w:right w:val="none" w:sz="0" w:space="0" w:color="auto"/>
      </w:divBdr>
      <w:divsChild>
        <w:div w:id="1438793010">
          <w:marLeft w:val="0"/>
          <w:marRight w:val="0"/>
          <w:marTop w:val="0"/>
          <w:marBottom w:val="0"/>
          <w:divBdr>
            <w:top w:val="none" w:sz="0" w:space="0" w:color="auto"/>
            <w:left w:val="none" w:sz="0" w:space="0" w:color="auto"/>
            <w:bottom w:val="none" w:sz="0" w:space="0" w:color="auto"/>
            <w:right w:val="none" w:sz="0" w:space="0" w:color="auto"/>
          </w:divBdr>
          <w:divsChild>
            <w:div w:id="1811748607">
              <w:marLeft w:val="0"/>
              <w:marRight w:val="0"/>
              <w:marTop w:val="0"/>
              <w:marBottom w:val="240"/>
              <w:divBdr>
                <w:top w:val="none" w:sz="0" w:space="0" w:color="auto"/>
                <w:left w:val="none" w:sz="0" w:space="0" w:color="auto"/>
                <w:bottom w:val="none" w:sz="0" w:space="0" w:color="auto"/>
                <w:right w:val="none" w:sz="0" w:space="0" w:color="auto"/>
              </w:divBdr>
            </w:div>
            <w:div w:id="1082410541">
              <w:marLeft w:val="0"/>
              <w:marRight w:val="0"/>
              <w:marTop w:val="0"/>
              <w:marBottom w:val="240"/>
              <w:divBdr>
                <w:top w:val="none" w:sz="0" w:space="0" w:color="auto"/>
                <w:left w:val="none" w:sz="0" w:space="0" w:color="auto"/>
                <w:bottom w:val="none" w:sz="0" w:space="0" w:color="auto"/>
                <w:right w:val="none" w:sz="0" w:space="0" w:color="auto"/>
              </w:divBdr>
            </w:div>
            <w:div w:id="1227574525">
              <w:marLeft w:val="0"/>
              <w:marRight w:val="0"/>
              <w:marTop w:val="0"/>
              <w:marBottom w:val="240"/>
              <w:divBdr>
                <w:top w:val="none" w:sz="0" w:space="0" w:color="auto"/>
                <w:left w:val="none" w:sz="0" w:space="0" w:color="auto"/>
                <w:bottom w:val="none" w:sz="0" w:space="0" w:color="auto"/>
                <w:right w:val="none" w:sz="0" w:space="0" w:color="auto"/>
              </w:divBdr>
            </w:div>
            <w:div w:id="5969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6851">
      <w:bodyDiv w:val="1"/>
      <w:marLeft w:val="0"/>
      <w:marRight w:val="0"/>
      <w:marTop w:val="0"/>
      <w:marBottom w:val="0"/>
      <w:divBdr>
        <w:top w:val="none" w:sz="0" w:space="0" w:color="auto"/>
        <w:left w:val="none" w:sz="0" w:space="0" w:color="auto"/>
        <w:bottom w:val="none" w:sz="0" w:space="0" w:color="auto"/>
        <w:right w:val="none" w:sz="0" w:space="0" w:color="auto"/>
      </w:divBdr>
      <w:divsChild>
        <w:div w:id="12272256">
          <w:marLeft w:val="0"/>
          <w:marRight w:val="0"/>
          <w:marTop w:val="0"/>
          <w:marBottom w:val="0"/>
          <w:divBdr>
            <w:top w:val="none" w:sz="0" w:space="0" w:color="auto"/>
            <w:left w:val="none" w:sz="0" w:space="0" w:color="auto"/>
            <w:bottom w:val="none" w:sz="0" w:space="0" w:color="auto"/>
            <w:right w:val="none" w:sz="0" w:space="0" w:color="auto"/>
          </w:divBdr>
          <w:divsChild>
            <w:div w:id="1001272149">
              <w:marLeft w:val="0"/>
              <w:marRight w:val="0"/>
              <w:marTop w:val="0"/>
              <w:marBottom w:val="240"/>
              <w:divBdr>
                <w:top w:val="none" w:sz="0" w:space="0" w:color="auto"/>
                <w:left w:val="none" w:sz="0" w:space="0" w:color="auto"/>
                <w:bottom w:val="none" w:sz="0" w:space="0" w:color="auto"/>
                <w:right w:val="none" w:sz="0" w:space="0" w:color="auto"/>
              </w:divBdr>
            </w:div>
            <w:div w:id="1255356722">
              <w:marLeft w:val="0"/>
              <w:marRight w:val="0"/>
              <w:marTop w:val="0"/>
              <w:marBottom w:val="240"/>
              <w:divBdr>
                <w:top w:val="none" w:sz="0" w:space="0" w:color="auto"/>
                <w:left w:val="none" w:sz="0" w:space="0" w:color="auto"/>
                <w:bottom w:val="none" w:sz="0" w:space="0" w:color="auto"/>
                <w:right w:val="none" w:sz="0" w:space="0" w:color="auto"/>
              </w:divBdr>
            </w:div>
            <w:div w:id="1462722705">
              <w:marLeft w:val="0"/>
              <w:marRight w:val="0"/>
              <w:marTop w:val="0"/>
              <w:marBottom w:val="240"/>
              <w:divBdr>
                <w:top w:val="none" w:sz="0" w:space="0" w:color="auto"/>
                <w:left w:val="none" w:sz="0" w:space="0" w:color="auto"/>
                <w:bottom w:val="none" w:sz="0" w:space="0" w:color="auto"/>
                <w:right w:val="none" w:sz="0" w:space="0" w:color="auto"/>
              </w:divBdr>
            </w:div>
            <w:div w:id="1102801545">
              <w:marLeft w:val="0"/>
              <w:marRight w:val="0"/>
              <w:marTop w:val="0"/>
              <w:marBottom w:val="240"/>
              <w:divBdr>
                <w:top w:val="none" w:sz="0" w:space="0" w:color="auto"/>
                <w:left w:val="none" w:sz="0" w:space="0" w:color="auto"/>
                <w:bottom w:val="none" w:sz="0" w:space="0" w:color="auto"/>
                <w:right w:val="none" w:sz="0" w:space="0" w:color="auto"/>
              </w:divBdr>
            </w:div>
            <w:div w:id="858936462">
              <w:marLeft w:val="0"/>
              <w:marRight w:val="0"/>
              <w:marTop w:val="0"/>
              <w:marBottom w:val="240"/>
              <w:divBdr>
                <w:top w:val="none" w:sz="0" w:space="0" w:color="auto"/>
                <w:left w:val="none" w:sz="0" w:space="0" w:color="auto"/>
                <w:bottom w:val="none" w:sz="0" w:space="0" w:color="auto"/>
                <w:right w:val="none" w:sz="0" w:space="0" w:color="auto"/>
              </w:divBdr>
            </w:div>
            <w:div w:id="17832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3089">
      <w:bodyDiv w:val="1"/>
      <w:marLeft w:val="0"/>
      <w:marRight w:val="0"/>
      <w:marTop w:val="0"/>
      <w:marBottom w:val="0"/>
      <w:divBdr>
        <w:top w:val="none" w:sz="0" w:space="0" w:color="auto"/>
        <w:left w:val="none" w:sz="0" w:space="0" w:color="auto"/>
        <w:bottom w:val="none" w:sz="0" w:space="0" w:color="auto"/>
        <w:right w:val="none" w:sz="0" w:space="0" w:color="auto"/>
      </w:divBdr>
      <w:divsChild>
        <w:div w:id="1551457515">
          <w:marLeft w:val="0"/>
          <w:marRight w:val="0"/>
          <w:marTop w:val="0"/>
          <w:marBottom w:val="0"/>
          <w:divBdr>
            <w:top w:val="none" w:sz="0" w:space="0" w:color="auto"/>
            <w:left w:val="none" w:sz="0" w:space="0" w:color="auto"/>
            <w:bottom w:val="none" w:sz="0" w:space="0" w:color="auto"/>
            <w:right w:val="none" w:sz="0" w:space="0" w:color="auto"/>
          </w:divBdr>
          <w:divsChild>
            <w:div w:id="1104494390">
              <w:marLeft w:val="0"/>
              <w:marRight w:val="0"/>
              <w:marTop w:val="0"/>
              <w:marBottom w:val="240"/>
              <w:divBdr>
                <w:top w:val="none" w:sz="0" w:space="0" w:color="auto"/>
                <w:left w:val="none" w:sz="0" w:space="0" w:color="auto"/>
                <w:bottom w:val="none" w:sz="0" w:space="0" w:color="auto"/>
                <w:right w:val="none" w:sz="0" w:space="0" w:color="auto"/>
              </w:divBdr>
            </w:div>
            <w:div w:id="385883479">
              <w:marLeft w:val="0"/>
              <w:marRight w:val="0"/>
              <w:marTop w:val="0"/>
              <w:marBottom w:val="240"/>
              <w:divBdr>
                <w:top w:val="none" w:sz="0" w:space="0" w:color="auto"/>
                <w:left w:val="none" w:sz="0" w:space="0" w:color="auto"/>
                <w:bottom w:val="none" w:sz="0" w:space="0" w:color="auto"/>
                <w:right w:val="none" w:sz="0" w:space="0" w:color="auto"/>
              </w:divBdr>
            </w:div>
            <w:div w:id="544486905">
              <w:marLeft w:val="0"/>
              <w:marRight w:val="0"/>
              <w:marTop w:val="0"/>
              <w:marBottom w:val="240"/>
              <w:divBdr>
                <w:top w:val="none" w:sz="0" w:space="0" w:color="auto"/>
                <w:left w:val="none" w:sz="0" w:space="0" w:color="auto"/>
                <w:bottom w:val="none" w:sz="0" w:space="0" w:color="auto"/>
                <w:right w:val="none" w:sz="0" w:space="0" w:color="auto"/>
              </w:divBdr>
            </w:div>
            <w:div w:id="416638485">
              <w:marLeft w:val="0"/>
              <w:marRight w:val="0"/>
              <w:marTop w:val="0"/>
              <w:marBottom w:val="240"/>
              <w:divBdr>
                <w:top w:val="none" w:sz="0" w:space="0" w:color="auto"/>
                <w:left w:val="none" w:sz="0" w:space="0" w:color="auto"/>
                <w:bottom w:val="none" w:sz="0" w:space="0" w:color="auto"/>
                <w:right w:val="none" w:sz="0" w:space="0" w:color="auto"/>
              </w:divBdr>
            </w:div>
            <w:div w:id="16689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80970">
      <w:bodyDiv w:val="1"/>
      <w:marLeft w:val="0"/>
      <w:marRight w:val="0"/>
      <w:marTop w:val="0"/>
      <w:marBottom w:val="0"/>
      <w:divBdr>
        <w:top w:val="none" w:sz="0" w:space="0" w:color="auto"/>
        <w:left w:val="none" w:sz="0" w:space="0" w:color="auto"/>
        <w:bottom w:val="none" w:sz="0" w:space="0" w:color="auto"/>
        <w:right w:val="none" w:sz="0" w:space="0" w:color="auto"/>
      </w:divBdr>
      <w:divsChild>
        <w:div w:id="1829055429">
          <w:marLeft w:val="0"/>
          <w:marRight w:val="0"/>
          <w:marTop w:val="0"/>
          <w:marBottom w:val="0"/>
          <w:divBdr>
            <w:top w:val="none" w:sz="0" w:space="0" w:color="auto"/>
            <w:left w:val="none" w:sz="0" w:space="0" w:color="auto"/>
            <w:bottom w:val="none" w:sz="0" w:space="0" w:color="auto"/>
            <w:right w:val="none" w:sz="0" w:space="0" w:color="auto"/>
          </w:divBdr>
          <w:divsChild>
            <w:div w:id="1585604565">
              <w:marLeft w:val="0"/>
              <w:marRight w:val="0"/>
              <w:marTop w:val="0"/>
              <w:marBottom w:val="240"/>
              <w:divBdr>
                <w:top w:val="none" w:sz="0" w:space="0" w:color="auto"/>
                <w:left w:val="none" w:sz="0" w:space="0" w:color="auto"/>
                <w:bottom w:val="none" w:sz="0" w:space="0" w:color="auto"/>
                <w:right w:val="none" w:sz="0" w:space="0" w:color="auto"/>
              </w:divBdr>
            </w:div>
            <w:div w:id="1819298431">
              <w:marLeft w:val="0"/>
              <w:marRight w:val="0"/>
              <w:marTop w:val="0"/>
              <w:marBottom w:val="240"/>
              <w:divBdr>
                <w:top w:val="none" w:sz="0" w:space="0" w:color="auto"/>
                <w:left w:val="none" w:sz="0" w:space="0" w:color="auto"/>
                <w:bottom w:val="none" w:sz="0" w:space="0" w:color="auto"/>
                <w:right w:val="none" w:sz="0" w:space="0" w:color="auto"/>
              </w:divBdr>
            </w:div>
            <w:div w:id="2080782733">
              <w:marLeft w:val="0"/>
              <w:marRight w:val="0"/>
              <w:marTop w:val="0"/>
              <w:marBottom w:val="240"/>
              <w:divBdr>
                <w:top w:val="none" w:sz="0" w:space="0" w:color="auto"/>
                <w:left w:val="none" w:sz="0" w:space="0" w:color="auto"/>
                <w:bottom w:val="none" w:sz="0" w:space="0" w:color="auto"/>
                <w:right w:val="none" w:sz="0" w:space="0" w:color="auto"/>
              </w:divBdr>
            </w:div>
            <w:div w:id="17741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8324">
      <w:bodyDiv w:val="1"/>
      <w:marLeft w:val="0"/>
      <w:marRight w:val="0"/>
      <w:marTop w:val="0"/>
      <w:marBottom w:val="0"/>
      <w:divBdr>
        <w:top w:val="none" w:sz="0" w:space="0" w:color="auto"/>
        <w:left w:val="none" w:sz="0" w:space="0" w:color="auto"/>
        <w:bottom w:val="none" w:sz="0" w:space="0" w:color="auto"/>
        <w:right w:val="none" w:sz="0" w:space="0" w:color="auto"/>
      </w:divBdr>
      <w:divsChild>
        <w:div w:id="687294011">
          <w:marLeft w:val="0"/>
          <w:marRight w:val="0"/>
          <w:marTop w:val="0"/>
          <w:marBottom w:val="0"/>
          <w:divBdr>
            <w:top w:val="none" w:sz="0" w:space="0" w:color="auto"/>
            <w:left w:val="none" w:sz="0" w:space="0" w:color="auto"/>
            <w:bottom w:val="none" w:sz="0" w:space="0" w:color="auto"/>
            <w:right w:val="none" w:sz="0" w:space="0" w:color="auto"/>
          </w:divBdr>
          <w:divsChild>
            <w:div w:id="1131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4725">
      <w:bodyDiv w:val="1"/>
      <w:marLeft w:val="0"/>
      <w:marRight w:val="0"/>
      <w:marTop w:val="0"/>
      <w:marBottom w:val="0"/>
      <w:divBdr>
        <w:top w:val="none" w:sz="0" w:space="0" w:color="auto"/>
        <w:left w:val="none" w:sz="0" w:space="0" w:color="auto"/>
        <w:bottom w:val="none" w:sz="0" w:space="0" w:color="auto"/>
        <w:right w:val="none" w:sz="0" w:space="0" w:color="auto"/>
      </w:divBdr>
      <w:divsChild>
        <w:div w:id="1008948429">
          <w:marLeft w:val="0"/>
          <w:marRight w:val="0"/>
          <w:marTop w:val="0"/>
          <w:marBottom w:val="0"/>
          <w:divBdr>
            <w:top w:val="none" w:sz="0" w:space="0" w:color="auto"/>
            <w:left w:val="none" w:sz="0" w:space="0" w:color="auto"/>
            <w:bottom w:val="none" w:sz="0" w:space="0" w:color="auto"/>
            <w:right w:val="none" w:sz="0" w:space="0" w:color="auto"/>
          </w:divBdr>
          <w:divsChild>
            <w:div w:id="2039432517">
              <w:marLeft w:val="0"/>
              <w:marRight w:val="0"/>
              <w:marTop w:val="0"/>
              <w:marBottom w:val="240"/>
              <w:divBdr>
                <w:top w:val="none" w:sz="0" w:space="0" w:color="auto"/>
                <w:left w:val="none" w:sz="0" w:space="0" w:color="auto"/>
                <w:bottom w:val="none" w:sz="0" w:space="0" w:color="auto"/>
                <w:right w:val="none" w:sz="0" w:space="0" w:color="auto"/>
              </w:divBdr>
            </w:div>
            <w:div w:id="2086756482">
              <w:marLeft w:val="0"/>
              <w:marRight w:val="0"/>
              <w:marTop w:val="0"/>
              <w:marBottom w:val="240"/>
              <w:divBdr>
                <w:top w:val="none" w:sz="0" w:space="0" w:color="auto"/>
                <w:left w:val="none" w:sz="0" w:space="0" w:color="auto"/>
                <w:bottom w:val="none" w:sz="0" w:space="0" w:color="auto"/>
                <w:right w:val="none" w:sz="0" w:space="0" w:color="auto"/>
              </w:divBdr>
            </w:div>
            <w:div w:id="1846237809">
              <w:marLeft w:val="0"/>
              <w:marRight w:val="0"/>
              <w:marTop w:val="0"/>
              <w:marBottom w:val="240"/>
              <w:divBdr>
                <w:top w:val="none" w:sz="0" w:space="0" w:color="auto"/>
                <w:left w:val="none" w:sz="0" w:space="0" w:color="auto"/>
                <w:bottom w:val="none" w:sz="0" w:space="0" w:color="auto"/>
                <w:right w:val="none" w:sz="0" w:space="0" w:color="auto"/>
              </w:divBdr>
            </w:div>
            <w:div w:id="955908672">
              <w:marLeft w:val="0"/>
              <w:marRight w:val="0"/>
              <w:marTop w:val="0"/>
              <w:marBottom w:val="240"/>
              <w:divBdr>
                <w:top w:val="none" w:sz="0" w:space="0" w:color="auto"/>
                <w:left w:val="none" w:sz="0" w:space="0" w:color="auto"/>
                <w:bottom w:val="none" w:sz="0" w:space="0" w:color="auto"/>
                <w:right w:val="none" w:sz="0" w:space="0" w:color="auto"/>
              </w:divBdr>
            </w:div>
            <w:div w:id="1374386304">
              <w:marLeft w:val="0"/>
              <w:marRight w:val="0"/>
              <w:marTop w:val="0"/>
              <w:marBottom w:val="240"/>
              <w:divBdr>
                <w:top w:val="none" w:sz="0" w:space="0" w:color="auto"/>
                <w:left w:val="none" w:sz="0" w:space="0" w:color="auto"/>
                <w:bottom w:val="none" w:sz="0" w:space="0" w:color="auto"/>
                <w:right w:val="none" w:sz="0" w:space="0" w:color="auto"/>
              </w:divBdr>
            </w:div>
            <w:div w:id="17441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6564">
      <w:bodyDiv w:val="1"/>
      <w:marLeft w:val="0"/>
      <w:marRight w:val="0"/>
      <w:marTop w:val="0"/>
      <w:marBottom w:val="0"/>
      <w:divBdr>
        <w:top w:val="none" w:sz="0" w:space="0" w:color="auto"/>
        <w:left w:val="none" w:sz="0" w:space="0" w:color="auto"/>
        <w:bottom w:val="none" w:sz="0" w:space="0" w:color="auto"/>
        <w:right w:val="none" w:sz="0" w:space="0" w:color="auto"/>
      </w:divBdr>
      <w:divsChild>
        <w:div w:id="823356583">
          <w:marLeft w:val="0"/>
          <w:marRight w:val="0"/>
          <w:marTop w:val="0"/>
          <w:marBottom w:val="0"/>
          <w:divBdr>
            <w:top w:val="none" w:sz="0" w:space="0" w:color="auto"/>
            <w:left w:val="none" w:sz="0" w:space="0" w:color="auto"/>
            <w:bottom w:val="none" w:sz="0" w:space="0" w:color="auto"/>
            <w:right w:val="none" w:sz="0" w:space="0" w:color="auto"/>
          </w:divBdr>
          <w:divsChild>
            <w:div w:id="429131318">
              <w:marLeft w:val="0"/>
              <w:marRight w:val="0"/>
              <w:marTop w:val="0"/>
              <w:marBottom w:val="240"/>
              <w:divBdr>
                <w:top w:val="none" w:sz="0" w:space="0" w:color="auto"/>
                <w:left w:val="none" w:sz="0" w:space="0" w:color="auto"/>
                <w:bottom w:val="none" w:sz="0" w:space="0" w:color="auto"/>
                <w:right w:val="none" w:sz="0" w:space="0" w:color="auto"/>
              </w:divBdr>
            </w:div>
            <w:div w:id="1498617572">
              <w:marLeft w:val="0"/>
              <w:marRight w:val="0"/>
              <w:marTop w:val="0"/>
              <w:marBottom w:val="240"/>
              <w:divBdr>
                <w:top w:val="none" w:sz="0" w:space="0" w:color="auto"/>
                <w:left w:val="none" w:sz="0" w:space="0" w:color="auto"/>
                <w:bottom w:val="none" w:sz="0" w:space="0" w:color="auto"/>
                <w:right w:val="none" w:sz="0" w:space="0" w:color="auto"/>
              </w:divBdr>
            </w:div>
            <w:div w:id="912665038">
              <w:marLeft w:val="0"/>
              <w:marRight w:val="0"/>
              <w:marTop w:val="0"/>
              <w:marBottom w:val="240"/>
              <w:divBdr>
                <w:top w:val="none" w:sz="0" w:space="0" w:color="auto"/>
                <w:left w:val="none" w:sz="0" w:space="0" w:color="auto"/>
                <w:bottom w:val="none" w:sz="0" w:space="0" w:color="auto"/>
                <w:right w:val="none" w:sz="0" w:space="0" w:color="auto"/>
              </w:divBdr>
            </w:div>
            <w:div w:id="1341934301">
              <w:marLeft w:val="0"/>
              <w:marRight w:val="0"/>
              <w:marTop w:val="0"/>
              <w:marBottom w:val="240"/>
              <w:divBdr>
                <w:top w:val="none" w:sz="0" w:space="0" w:color="auto"/>
                <w:left w:val="none" w:sz="0" w:space="0" w:color="auto"/>
                <w:bottom w:val="none" w:sz="0" w:space="0" w:color="auto"/>
                <w:right w:val="none" w:sz="0" w:space="0" w:color="auto"/>
              </w:divBdr>
            </w:div>
            <w:div w:id="351498737">
              <w:marLeft w:val="0"/>
              <w:marRight w:val="0"/>
              <w:marTop w:val="0"/>
              <w:marBottom w:val="240"/>
              <w:divBdr>
                <w:top w:val="none" w:sz="0" w:space="0" w:color="auto"/>
                <w:left w:val="none" w:sz="0" w:space="0" w:color="auto"/>
                <w:bottom w:val="none" w:sz="0" w:space="0" w:color="auto"/>
                <w:right w:val="none" w:sz="0" w:space="0" w:color="auto"/>
              </w:divBdr>
            </w:div>
            <w:div w:id="15943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36198">
      <w:bodyDiv w:val="1"/>
      <w:marLeft w:val="0"/>
      <w:marRight w:val="0"/>
      <w:marTop w:val="0"/>
      <w:marBottom w:val="0"/>
      <w:divBdr>
        <w:top w:val="none" w:sz="0" w:space="0" w:color="auto"/>
        <w:left w:val="none" w:sz="0" w:space="0" w:color="auto"/>
        <w:bottom w:val="none" w:sz="0" w:space="0" w:color="auto"/>
        <w:right w:val="none" w:sz="0" w:space="0" w:color="auto"/>
      </w:divBdr>
      <w:divsChild>
        <w:div w:id="884021186">
          <w:marLeft w:val="0"/>
          <w:marRight w:val="0"/>
          <w:marTop w:val="0"/>
          <w:marBottom w:val="0"/>
          <w:divBdr>
            <w:top w:val="none" w:sz="0" w:space="0" w:color="auto"/>
            <w:left w:val="none" w:sz="0" w:space="0" w:color="auto"/>
            <w:bottom w:val="none" w:sz="0" w:space="0" w:color="auto"/>
            <w:right w:val="none" w:sz="0" w:space="0" w:color="auto"/>
          </w:divBdr>
          <w:divsChild>
            <w:div w:id="1804612916">
              <w:marLeft w:val="0"/>
              <w:marRight w:val="0"/>
              <w:marTop w:val="0"/>
              <w:marBottom w:val="240"/>
              <w:divBdr>
                <w:top w:val="none" w:sz="0" w:space="0" w:color="auto"/>
                <w:left w:val="none" w:sz="0" w:space="0" w:color="auto"/>
                <w:bottom w:val="none" w:sz="0" w:space="0" w:color="auto"/>
                <w:right w:val="none" w:sz="0" w:space="0" w:color="auto"/>
              </w:divBdr>
            </w:div>
            <w:div w:id="864556465">
              <w:marLeft w:val="0"/>
              <w:marRight w:val="0"/>
              <w:marTop w:val="0"/>
              <w:marBottom w:val="240"/>
              <w:divBdr>
                <w:top w:val="none" w:sz="0" w:space="0" w:color="auto"/>
                <w:left w:val="none" w:sz="0" w:space="0" w:color="auto"/>
                <w:bottom w:val="none" w:sz="0" w:space="0" w:color="auto"/>
                <w:right w:val="none" w:sz="0" w:space="0" w:color="auto"/>
              </w:divBdr>
            </w:div>
            <w:div w:id="733237898">
              <w:marLeft w:val="0"/>
              <w:marRight w:val="0"/>
              <w:marTop w:val="0"/>
              <w:marBottom w:val="240"/>
              <w:divBdr>
                <w:top w:val="none" w:sz="0" w:space="0" w:color="auto"/>
                <w:left w:val="none" w:sz="0" w:space="0" w:color="auto"/>
                <w:bottom w:val="none" w:sz="0" w:space="0" w:color="auto"/>
                <w:right w:val="none" w:sz="0" w:space="0" w:color="auto"/>
              </w:divBdr>
            </w:div>
            <w:div w:id="183247584">
              <w:marLeft w:val="0"/>
              <w:marRight w:val="0"/>
              <w:marTop w:val="0"/>
              <w:marBottom w:val="240"/>
              <w:divBdr>
                <w:top w:val="none" w:sz="0" w:space="0" w:color="auto"/>
                <w:left w:val="none" w:sz="0" w:space="0" w:color="auto"/>
                <w:bottom w:val="none" w:sz="0" w:space="0" w:color="auto"/>
                <w:right w:val="none" w:sz="0" w:space="0" w:color="auto"/>
              </w:divBdr>
            </w:div>
            <w:div w:id="20808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5AA42-D62E-46F2-8A0A-858EF762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4511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Fernández</dc:creator>
  <cp:keywords/>
  <dc:description/>
  <cp:lastModifiedBy>Francisco Fernández Izquierdo</cp:lastModifiedBy>
  <cp:revision>3</cp:revision>
  <dcterms:created xsi:type="dcterms:W3CDTF">2024-09-03T08:07:00Z</dcterms:created>
  <dcterms:modified xsi:type="dcterms:W3CDTF">2024-09-03T08:07:00Z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zotero-version="7.0.1"&gt;&lt;session id="7EmDteVB"/&gt;&lt;style id="http://www.zotero.org/styles/xviii-reunion-cientifica-fundacion-espanola-de-historia-moderna" hasBibliography="1" bibliographyStyleHasBeenSet="1"/&gt;&lt;prefs&gt;&lt;pref name="fieldTyp</vt:lpwstr>
  </property>
  <property fmtid="{D5CDD505-2E9C-101B-9397-08002B2CF9AE}" pid="3" name="ZOTERO_PREF_2">
    <vt:lpwstr>e" value="Field"/&gt;&lt;pref name="automaticJournalAbbreviations" value="true"/&gt;&lt;pref name="noteType" value="1"/&gt;&lt;/prefs&gt;&lt;/data&gt;</vt:lpwstr>
  </property>
</Properties>
</file>